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49E0F" w14:textId="77777777" w:rsidR="00F55863" w:rsidRPr="00F350B0" w:rsidRDefault="00F661B4" w:rsidP="00584FBA">
      <w:pPr>
        <w:pStyle w:val="ConsTitle"/>
        <w:widowControl/>
        <w:spacing w:line="300" w:lineRule="atLeast"/>
        <w:jc w:val="center"/>
        <w:rPr>
          <w:rFonts w:ascii="Times New Roman" w:hAnsi="Times New Roman" w:cs="Times New Roman"/>
          <w:sz w:val="28"/>
          <w:szCs w:val="28"/>
        </w:rPr>
      </w:pPr>
      <w:bookmarkStart w:id="0" w:name="_GoBack"/>
      <w:bookmarkEnd w:id="0"/>
      <w:r w:rsidRPr="00F350B0">
        <w:rPr>
          <w:rFonts w:ascii="Times New Roman" w:hAnsi="Times New Roman" w:cs="Times New Roman"/>
          <w:sz w:val="28"/>
          <w:szCs w:val="28"/>
        </w:rPr>
        <w:t>Д</w:t>
      </w:r>
      <w:r w:rsidR="00584FBA" w:rsidRPr="00F350B0">
        <w:rPr>
          <w:rFonts w:ascii="Times New Roman" w:hAnsi="Times New Roman" w:cs="Times New Roman"/>
          <w:sz w:val="28"/>
          <w:szCs w:val="28"/>
        </w:rPr>
        <w:t>оговор</w:t>
      </w:r>
      <w:r w:rsidR="00D561BC" w:rsidRPr="00F350B0">
        <w:rPr>
          <w:rFonts w:ascii="Times New Roman" w:hAnsi="Times New Roman" w:cs="Times New Roman"/>
          <w:sz w:val="28"/>
          <w:szCs w:val="28"/>
        </w:rPr>
        <w:t xml:space="preserve"> </w:t>
      </w:r>
      <w:r w:rsidR="00D261EC" w:rsidRPr="00F350B0">
        <w:rPr>
          <w:rFonts w:ascii="Times New Roman" w:hAnsi="Times New Roman" w:cs="Times New Roman"/>
          <w:sz w:val="28"/>
          <w:szCs w:val="28"/>
        </w:rPr>
        <w:t>о</w:t>
      </w:r>
      <w:r w:rsidR="00D561BC" w:rsidRPr="00F350B0">
        <w:rPr>
          <w:rFonts w:ascii="Times New Roman" w:hAnsi="Times New Roman" w:cs="Times New Roman"/>
          <w:sz w:val="28"/>
          <w:szCs w:val="28"/>
        </w:rPr>
        <w:t>б оказании услуг страхового брокера</w:t>
      </w:r>
    </w:p>
    <w:p w14:paraId="12F0A4E8" w14:textId="77777777" w:rsidR="00033B14" w:rsidRPr="0010761C" w:rsidRDefault="00033B14" w:rsidP="00644966">
      <w:pPr>
        <w:pStyle w:val="ConsNonformat"/>
        <w:widowControl/>
        <w:spacing w:line="300" w:lineRule="atLeast"/>
        <w:rPr>
          <w:rFonts w:ascii="Times New Roman" w:hAnsi="Times New Roman" w:cs="Times New Roman"/>
          <w:sz w:val="24"/>
          <w:szCs w:val="24"/>
        </w:rPr>
      </w:pPr>
    </w:p>
    <w:p w14:paraId="34F3163F" w14:textId="77777777" w:rsidR="00F661B4" w:rsidRPr="0010761C" w:rsidRDefault="00584FBA" w:rsidP="00644966">
      <w:pPr>
        <w:pStyle w:val="ConsNonformat"/>
        <w:widowControl/>
        <w:spacing w:line="300" w:lineRule="atLeast"/>
        <w:rPr>
          <w:rFonts w:ascii="Times New Roman" w:hAnsi="Times New Roman" w:cs="Times New Roman"/>
          <w:sz w:val="24"/>
          <w:szCs w:val="24"/>
        </w:rPr>
      </w:pPr>
      <w:r w:rsidRPr="0010761C">
        <w:rPr>
          <w:rFonts w:ascii="Times New Roman" w:hAnsi="Times New Roman" w:cs="Times New Roman"/>
          <w:sz w:val="24"/>
          <w:szCs w:val="24"/>
        </w:rPr>
        <w:t>г. Москва</w:t>
      </w:r>
      <w:r w:rsidRPr="0010761C">
        <w:rPr>
          <w:rFonts w:ascii="Times New Roman" w:hAnsi="Times New Roman" w:cs="Times New Roman"/>
          <w:sz w:val="24"/>
          <w:szCs w:val="24"/>
        </w:rPr>
        <w:tab/>
      </w:r>
      <w:r w:rsidRPr="0010761C">
        <w:rPr>
          <w:rFonts w:ascii="Times New Roman" w:hAnsi="Times New Roman" w:cs="Times New Roman"/>
          <w:sz w:val="24"/>
          <w:szCs w:val="24"/>
        </w:rPr>
        <w:tab/>
      </w:r>
      <w:r w:rsidRPr="0010761C">
        <w:rPr>
          <w:rFonts w:ascii="Times New Roman" w:hAnsi="Times New Roman" w:cs="Times New Roman"/>
          <w:sz w:val="24"/>
          <w:szCs w:val="24"/>
        </w:rPr>
        <w:tab/>
      </w:r>
      <w:r w:rsidRPr="0010761C">
        <w:rPr>
          <w:rFonts w:ascii="Times New Roman" w:hAnsi="Times New Roman" w:cs="Times New Roman"/>
          <w:sz w:val="24"/>
          <w:szCs w:val="24"/>
        </w:rPr>
        <w:tab/>
      </w:r>
      <w:r w:rsidRPr="0010761C">
        <w:rPr>
          <w:rFonts w:ascii="Times New Roman" w:hAnsi="Times New Roman" w:cs="Times New Roman"/>
          <w:sz w:val="24"/>
          <w:szCs w:val="24"/>
        </w:rPr>
        <w:tab/>
      </w:r>
      <w:r w:rsidRPr="0010761C">
        <w:rPr>
          <w:rFonts w:ascii="Times New Roman" w:hAnsi="Times New Roman" w:cs="Times New Roman"/>
          <w:sz w:val="24"/>
          <w:szCs w:val="24"/>
        </w:rPr>
        <w:tab/>
      </w:r>
      <w:r w:rsidRPr="0010761C">
        <w:rPr>
          <w:rFonts w:ascii="Times New Roman" w:hAnsi="Times New Roman" w:cs="Times New Roman"/>
          <w:sz w:val="24"/>
          <w:szCs w:val="24"/>
        </w:rPr>
        <w:tab/>
      </w:r>
      <w:r w:rsidRPr="0010761C">
        <w:rPr>
          <w:rFonts w:ascii="Times New Roman" w:hAnsi="Times New Roman" w:cs="Times New Roman"/>
          <w:sz w:val="24"/>
          <w:szCs w:val="24"/>
        </w:rPr>
        <w:tab/>
      </w:r>
      <w:r w:rsidRPr="0010761C">
        <w:rPr>
          <w:rFonts w:ascii="Times New Roman" w:hAnsi="Times New Roman" w:cs="Times New Roman"/>
          <w:sz w:val="24"/>
          <w:szCs w:val="24"/>
        </w:rPr>
        <w:tab/>
        <w:t>«___» _________20</w:t>
      </w:r>
      <w:r w:rsidR="00D561BC" w:rsidRPr="0010761C">
        <w:rPr>
          <w:rFonts w:ascii="Times New Roman" w:hAnsi="Times New Roman" w:cs="Times New Roman"/>
          <w:sz w:val="24"/>
          <w:szCs w:val="24"/>
        </w:rPr>
        <w:t xml:space="preserve">19 </w:t>
      </w:r>
      <w:r w:rsidRPr="0010761C">
        <w:rPr>
          <w:rFonts w:ascii="Times New Roman" w:hAnsi="Times New Roman" w:cs="Times New Roman"/>
          <w:sz w:val="24"/>
          <w:szCs w:val="24"/>
        </w:rPr>
        <w:t xml:space="preserve"> г.</w:t>
      </w:r>
    </w:p>
    <w:p w14:paraId="6CA9510A" w14:textId="77777777" w:rsidR="00584FBA" w:rsidRPr="0010761C" w:rsidRDefault="00584FBA" w:rsidP="00644966">
      <w:pPr>
        <w:pStyle w:val="ConsNormal"/>
        <w:widowControl/>
        <w:spacing w:line="300" w:lineRule="atLeast"/>
        <w:ind w:firstLine="540"/>
        <w:jc w:val="both"/>
        <w:rPr>
          <w:rFonts w:ascii="Times New Roman" w:hAnsi="Times New Roman" w:cs="Times New Roman"/>
          <w:sz w:val="24"/>
          <w:szCs w:val="24"/>
        </w:rPr>
      </w:pPr>
    </w:p>
    <w:p w14:paraId="3696EAE3" w14:textId="77777777" w:rsidR="00F661B4" w:rsidRPr="0010761C" w:rsidRDefault="00D561BC" w:rsidP="00644966">
      <w:pPr>
        <w:pStyle w:val="ConsNormal"/>
        <w:widowControl/>
        <w:spacing w:line="300" w:lineRule="atLeast"/>
        <w:ind w:firstLine="540"/>
        <w:jc w:val="both"/>
        <w:rPr>
          <w:rFonts w:ascii="Times New Roman" w:hAnsi="Times New Roman" w:cs="Times New Roman"/>
          <w:sz w:val="24"/>
          <w:szCs w:val="24"/>
        </w:rPr>
      </w:pPr>
      <w:r w:rsidRPr="0010761C">
        <w:rPr>
          <w:rFonts w:ascii="Times New Roman" w:hAnsi="Times New Roman" w:cs="Times New Roman"/>
          <w:sz w:val="24"/>
          <w:szCs w:val="24"/>
        </w:rPr>
        <w:t>______</w:t>
      </w:r>
      <w:r w:rsidR="00584FBA" w:rsidRPr="0010761C">
        <w:rPr>
          <w:rFonts w:ascii="Times New Roman" w:hAnsi="Times New Roman" w:cs="Times New Roman"/>
          <w:sz w:val="24"/>
          <w:szCs w:val="24"/>
        </w:rPr>
        <w:t>___________________________</w:t>
      </w:r>
      <w:r w:rsidR="00F95433" w:rsidRPr="0010761C">
        <w:rPr>
          <w:rFonts w:ascii="Times New Roman" w:hAnsi="Times New Roman" w:cs="Times New Roman"/>
          <w:sz w:val="24"/>
          <w:szCs w:val="24"/>
        </w:rPr>
        <w:t xml:space="preserve">, </w:t>
      </w:r>
      <w:r w:rsidR="00F661B4" w:rsidRPr="0010761C">
        <w:rPr>
          <w:rFonts w:ascii="Times New Roman" w:hAnsi="Times New Roman" w:cs="Times New Roman"/>
          <w:sz w:val="24"/>
          <w:szCs w:val="24"/>
        </w:rPr>
        <w:t>именуем</w:t>
      </w:r>
      <w:r w:rsidR="000F4648" w:rsidRPr="0010761C">
        <w:rPr>
          <w:rFonts w:ascii="Times New Roman" w:hAnsi="Times New Roman" w:cs="Times New Roman"/>
          <w:sz w:val="24"/>
          <w:szCs w:val="24"/>
        </w:rPr>
        <w:t>ое</w:t>
      </w:r>
      <w:r w:rsidR="00F661B4" w:rsidRPr="0010761C">
        <w:rPr>
          <w:rFonts w:ascii="Times New Roman" w:hAnsi="Times New Roman" w:cs="Times New Roman"/>
          <w:sz w:val="24"/>
          <w:szCs w:val="24"/>
        </w:rPr>
        <w:t xml:space="preserve"> в дальнейшем </w:t>
      </w:r>
      <w:r w:rsidR="00F95433" w:rsidRPr="0010761C">
        <w:rPr>
          <w:rFonts w:ascii="Times New Roman" w:hAnsi="Times New Roman" w:cs="Times New Roman"/>
          <w:sz w:val="24"/>
          <w:szCs w:val="24"/>
        </w:rPr>
        <w:t>«</w:t>
      </w:r>
      <w:r w:rsidR="00426F17" w:rsidRPr="0010761C">
        <w:rPr>
          <w:rFonts w:ascii="Times New Roman" w:hAnsi="Times New Roman" w:cs="Times New Roman"/>
          <w:sz w:val="24"/>
          <w:szCs w:val="24"/>
        </w:rPr>
        <w:t>Заказчик</w:t>
      </w:r>
      <w:r w:rsidR="00F95433" w:rsidRPr="0010761C">
        <w:rPr>
          <w:rFonts w:ascii="Times New Roman" w:hAnsi="Times New Roman" w:cs="Times New Roman"/>
          <w:sz w:val="24"/>
          <w:szCs w:val="24"/>
        </w:rPr>
        <w:t>»</w:t>
      </w:r>
      <w:r w:rsidR="00F661B4" w:rsidRPr="0010761C">
        <w:rPr>
          <w:rFonts w:ascii="Times New Roman" w:hAnsi="Times New Roman" w:cs="Times New Roman"/>
          <w:sz w:val="24"/>
          <w:szCs w:val="24"/>
        </w:rPr>
        <w:t xml:space="preserve">, в лице </w:t>
      </w:r>
      <w:r w:rsidR="00584FBA" w:rsidRPr="0010761C">
        <w:rPr>
          <w:rFonts w:ascii="Times New Roman" w:hAnsi="Times New Roman" w:cs="Times New Roman"/>
          <w:sz w:val="24"/>
          <w:szCs w:val="24"/>
        </w:rPr>
        <w:t>___________________________</w:t>
      </w:r>
      <w:r w:rsidR="000F4648" w:rsidRPr="0010761C">
        <w:rPr>
          <w:rFonts w:ascii="Times New Roman" w:hAnsi="Times New Roman" w:cs="Times New Roman"/>
          <w:sz w:val="24"/>
          <w:szCs w:val="24"/>
        </w:rPr>
        <w:t>,</w:t>
      </w:r>
      <w:r w:rsidR="00F661B4" w:rsidRPr="0010761C">
        <w:rPr>
          <w:rFonts w:ascii="Times New Roman" w:hAnsi="Times New Roman" w:cs="Times New Roman"/>
          <w:sz w:val="24"/>
          <w:szCs w:val="24"/>
        </w:rPr>
        <w:t xml:space="preserve"> действующего на основании </w:t>
      </w:r>
      <w:r w:rsidR="00584FBA" w:rsidRPr="0010761C">
        <w:rPr>
          <w:rFonts w:ascii="Times New Roman" w:hAnsi="Times New Roman" w:cs="Times New Roman"/>
          <w:sz w:val="24"/>
          <w:szCs w:val="24"/>
        </w:rPr>
        <w:t>____________</w:t>
      </w:r>
      <w:r w:rsidR="000F4648" w:rsidRPr="0010761C">
        <w:rPr>
          <w:rFonts w:ascii="Times New Roman" w:hAnsi="Times New Roman" w:cs="Times New Roman"/>
          <w:sz w:val="24"/>
          <w:szCs w:val="24"/>
        </w:rPr>
        <w:t>,</w:t>
      </w:r>
      <w:r w:rsidR="00F661B4" w:rsidRPr="0010761C">
        <w:rPr>
          <w:rFonts w:ascii="Times New Roman" w:hAnsi="Times New Roman" w:cs="Times New Roman"/>
          <w:sz w:val="24"/>
          <w:szCs w:val="24"/>
        </w:rPr>
        <w:t xml:space="preserve"> с одной стороны, и </w:t>
      </w:r>
      <w:r w:rsidRPr="009B48C6">
        <w:rPr>
          <w:rFonts w:ascii="Times New Roman" w:hAnsi="Times New Roman" w:cs="Times New Roman"/>
          <w:sz w:val="24"/>
          <w:szCs w:val="24"/>
        </w:rPr>
        <w:t xml:space="preserve">Общество с ограниченной ответственностью </w:t>
      </w:r>
      <w:r w:rsidR="00223499" w:rsidRPr="009B48C6">
        <w:rPr>
          <w:rFonts w:ascii="Times New Roman" w:hAnsi="Times New Roman" w:cs="Times New Roman"/>
          <w:sz w:val="24"/>
          <w:szCs w:val="24"/>
        </w:rPr>
        <w:t>«Страховой брокер «</w:t>
      </w:r>
      <w:r w:rsidR="00F1675D">
        <w:rPr>
          <w:rFonts w:ascii="Times New Roman" w:hAnsi="Times New Roman" w:cs="Times New Roman"/>
          <w:sz w:val="24"/>
          <w:szCs w:val="24"/>
        </w:rPr>
        <w:t>_________________</w:t>
      </w:r>
      <w:r w:rsidR="00223499" w:rsidRPr="009B48C6">
        <w:rPr>
          <w:rFonts w:ascii="Times New Roman" w:hAnsi="Times New Roman" w:cs="Times New Roman"/>
          <w:sz w:val="24"/>
          <w:szCs w:val="24"/>
        </w:rPr>
        <w:t>»</w:t>
      </w:r>
      <w:r w:rsidR="00F661B4" w:rsidRPr="009B48C6">
        <w:rPr>
          <w:rFonts w:ascii="Times New Roman" w:hAnsi="Times New Roman" w:cs="Times New Roman"/>
          <w:sz w:val="24"/>
          <w:szCs w:val="24"/>
        </w:rPr>
        <w:t>,</w:t>
      </w:r>
      <w:r w:rsidR="00F661B4" w:rsidRPr="0010761C">
        <w:rPr>
          <w:rFonts w:ascii="Times New Roman" w:hAnsi="Times New Roman" w:cs="Times New Roman"/>
          <w:sz w:val="24"/>
          <w:szCs w:val="24"/>
        </w:rPr>
        <w:t xml:space="preserve"> </w:t>
      </w:r>
      <w:r w:rsidR="00F95433" w:rsidRPr="0010761C">
        <w:rPr>
          <w:rFonts w:ascii="Times New Roman" w:hAnsi="Times New Roman" w:cs="Times New Roman"/>
          <w:sz w:val="24"/>
          <w:szCs w:val="24"/>
        </w:rPr>
        <w:t>именуемое в дальнейшем «</w:t>
      </w:r>
      <w:r w:rsidR="00DA464F" w:rsidRPr="0010761C">
        <w:rPr>
          <w:rFonts w:ascii="Times New Roman" w:hAnsi="Times New Roman" w:cs="Times New Roman"/>
          <w:sz w:val="24"/>
          <w:szCs w:val="24"/>
        </w:rPr>
        <w:t>Б</w:t>
      </w:r>
      <w:r w:rsidR="00F95433" w:rsidRPr="0010761C">
        <w:rPr>
          <w:rFonts w:ascii="Times New Roman" w:hAnsi="Times New Roman" w:cs="Times New Roman"/>
          <w:sz w:val="24"/>
          <w:szCs w:val="24"/>
        </w:rPr>
        <w:t xml:space="preserve">рокер», </w:t>
      </w:r>
      <w:r w:rsidR="00F661B4" w:rsidRPr="0010761C">
        <w:rPr>
          <w:rFonts w:ascii="Times New Roman" w:hAnsi="Times New Roman" w:cs="Times New Roman"/>
          <w:sz w:val="24"/>
          <w:szCs w:val="24"/>
        </w:rPr>
        <w:t>в лице</w:t>
      </w:r>
      <w:r w:rsidR="00813D70">
        <w:rPr>
          <w:rFonts w:ascii="Times New Roman" w:hAnsi="Times New Roman" w:cs="Times New Roman"/>
          <w:sz w:val="24"/>
          <w:szCs w:val="24"/>
        </w:rPr>
        <w:t xml:space="preserve"> ____________________</w:t>
      </w:r>
      <w:r w:rsidR="00D61A1C">
        <w:rPr>
          <w:rFonts w:ascii="Times New Roman" w:hAnsi="Times New Roman" w:cs="Times New Roman"/>
          <w:sz w:val="24"/>
          <w:szCs w:val="24"/>
        </w:rPr>
        <w:t>, действующе</w:t>
      </w:r>
      <w:r w:rsidR="00F1675D">
        <w:rPr>
          <w:rFonts w:ascii="Times New Roman" w:hAnsi="Times New Roman" w:cs="Times New Roman"/>
          <w:sz w:val="24"/>
          <w:szCs w:val="24"/>
        </w:rPr>
        <w:t>го</w:t>
      </w:r>
      <w:r w:rsidR="00D61A1C">
        <w:rPr>
          <w:rFonts w:ascii="Times New Roman" w:hAnsi="Times New Roman" w:cs="Times New Roman"/>
          <w:sz w:val="24"/>
          <w:szCs w:val="24"/>
        </w:rPr>
        <w:t xml:space="preserve"> на основании доверенности № ___ от ___________</w:t>
      </w:r>
      <w:r w:rsidR="00223499" w:rsidRPr="0010761C">
        <w:rPr>
          <w:rFonts w:ascii="Times New Roman" w:hAnsi="Times New Roman" w:cs="Times New Roman"/>
          <w:sz w:val="24"/>
          <w:szCs w:val="24"/>
        </w:rPr>
        <w:t>,</w:t>
      </w:r>
      <w:r w:rsidR="00F1675D">
        <w:rPr>
          <w:rFonts w:ascii="Times New Roman" w:hAnsi="Times New Roman" w:cs="Times New Roman"/>
          <w:sz w:val="24"/>
          <w:szCs w:val="24"/>
        </w:rPr>
        <w:t xml:space="preserve"> (</w:t>
      </w:r>
      <w:r w:rsidR="00F661B4" w:rsidRPr="0010761C">
        <w:rPr>
          <w:rFonts w:ascii="Times New Roman" w:hAnsi="Times New Roman" w:cs="Times New Roman"/>
          <w:sz w:val="24"/>
          <w:szCs w:val="24"/>
        </w:rPr>
        <w:t xml:space="preserve">действующего на основании </w:t>
      </w:r>
      <w:r w:rsidRPr="0010761C">
        <w:rPr>
          <w:rFonts w:ascii="Times New Roman" w:hAnsi="Times New Roman" w:cs="Times New Roman"/>
          <w:sz w:val="24"/>
          <w:szCs w:val="24"/>
        </w:rPr>
        <w:t>Устава</w:t>
      </w:r>
      <w:r w:rsidR="00F1675D">
        <w:rPr>
          <w:rFonts w:ascii="Times New Roman" w:hAnsi="Times New Roman" w:cs="Times New Roman"/>
          <w:sz w:val="24"/>
          <w:szCs w:val="24"/>
        </w:rPr>
        <w:t>)</w:t>
      </w:r>
      <w:r w:rsidR="00F661B4" w:rsidRPr="0010761C">
        <w:rPr>
          <w:rFonts w:ascii="Times New Roman" w:hAnsi="Times New Roman" w:cs="Times New Roman"/>
          <w:sz w:val="24"/>
          <w:szCs w:val="24"/>
        </w:rPr>
        <w:t xml:space="preserve">, </w:t>
      </w:r>
      <w:r w:rsidR="00F1675D">
        <w:rPr>
          <w:rFonts w:ascii="Times New Roman" w:hAnsi="Times New Roman" w:cs="Times New Roman"/>
          <w:sz w:val="24"/>
          <w:szCs w:val="24"/>
        </w:rPr>
        <w:t xml:space="preserve">именуемые в дальнейшем «Стороны», </w:t>
      </w:r>
      <w:r w:rsidR="00F661B4" w:rsidRPr="0010761C">
        <w:rPr>
          <w:rFonts w:ascii="Times New Roman" w:hAnsi="Times New Roman" w:cs="Times New Roman"/>
          <w:sz w:val="24"/>
          <w:szCs w:val="24"/>
        </w:rPr>
        <w:t>заключили настоящий договор о нижеследующем:</w:t>
      </w:r>
    </w:p>
    <w:p w14:paraId="56BDE2DA" w14:textId="77777777" w:rsidR="00F661B4" w:rsidRPr="0010761C" w:rsidRDefault="00F661B4" w:rsidP="00644966">
      <w:pPr>
        <w:pStyle w:val="ConsNonformat"/>
        <w:widowControl/>
        <w:spacing w:line="300" w:lineRule="atLeast"/>
        <w:rPr>
          <w:rFonts w:ascii="Times New Roman" w:hAnsi="Times New Roman" w:cs="Times New Roman"/>
          <w:sz w:val="24"/>
          <w:szCs w:val="24"/>
        </w:rPr>
      </w:pPr>
    </w:p>
    <w:p w14:paraId="4DB49D9C" w14:textId="77777777" w:rsidR="00F661B4" w:rsidRPr="0010761C" w:rsidRDefault="00F661B4" w:rsidP="00F95433">
      <w:pPr>
        <w:pStyle w:val="ConsNormal"/>
        <w:widowControl/>
        <w:spacing w:line="300" w:lineRule="atLeast"/>
        <w:ind w:firstLine="0"/>
        <w:jc w:val="center"/>
        <w:rPr>
          <w:rFonts w:ascii="Times New Roman" w:hAnsi="Times New Roman" w:cs="Times New Roman"/>
          <w:b/>
          <w:sz w:val="24"/>
          <w:szCs w:val="24"/>
        </w:rPr>
      </w:pPr>
      <w:r w:rsidRPr="0010761C">
        <w:rPr>
          <w:rFonts w:ascii="Times New Roman" w:hAnsi="Times New Roman" w:cs="Times New Roman"/>
          <w:b/>
          <w:sz w:val="24"/>
          <w:szCs w:val="24"/>
        </w:rPr>
        <w:t>1.</w:t>
      </w:r>
      <w:r w:rsidR="00F95433" w:rsidRPr="0010761C">
        <w:rPr>
          <w:rFonts w:ascii="Times New Roman" w:hAnsi="Times New Roman" w:cs="Times New Roman"/>
          <w:b/>
          <w:sz w:val="24"/>
          <w:szCs w:val="24"/>
        </w:rPr>
        <w:t xml:space="preserve"> </w:t>
      </w:r>
      <w:r w:rsidRPr="0010761C">
        <w:rPr>
          <w:rFonts w:ascii="Times New Roman" w:hAnsi="Times New Roman" w:cs="Times New Roman"/>
          <w:b/>
          <w:sz w:val="24"/>
          <w:szCs w:val="24"/>
        </w:rPr>
        <w:t>ПРЕДМЕТ ДОГОВОРА</w:t>
      </w:r>
    </w:p>
    <w:p w14:paraId="250F5067" w14:textId="77777777" w:rsidR="00AF5447" w:rsidRDefault="00AF5447" w:rsidP="00D561BC">
      <w:pPr>
        <w:pStyle w:val="ConsNormal"/>
        <w:widowControl/>
        <w:spacing w:line="300" w:lineRule="atLeast"/>
        <w:ind w:firstLine="708"/>
        <w:jc w:val="both"/>
        <w:rPr>
          <w:rFonts w:ascii="Times New Roman" w:hAnsi="Times New Roman" w:cs="Times New Roman"/>
          <w:sz w:val="24"/>
          <w:szCs w:val="24"/>
        </w:rPr>
      </w:pPr>
    </w:p>
    <w:p w14:paraId="578C3404" w14:textId="64B4E637" w:rsidR="00D561BC" w:rsidRDefault="00D561BC" w:rsidP="00407474">
      <w:pPr>
        <w:pStyle w:val="ConsNormal"/>
        <w:widowControl/>
        <w:numPr>
          <w:ilvl w:val="1"/>
          <w:numId w:val="12"/>
        </w:numPr>
        <w:spacing w:line="300" w:lineRule="atLeast"/>
        <w:jc w:val="both"/>
        <w:rPr>
          <w:rFonts w:ascii="Times New Roman" w:hAnsi="Times New Roman" w:cs="Times New Roman"/>
          <w:sz w:val="24"/>
          <w:szCs w:val="24"/>
        </w:rPr>
      </w:pPr>
      <w:r w:rsidRPr="0010761C">
        <w:rPr>
          <w:rFonts w:ascii="Times New Roman" w:hAnsi="Times New Roman" w:cs="Times New Roman"/>
          <w:sz w:val="24"/>
          <w:szCs w:val="24"/>
        </w:rPr>
        <w:t xml:space="preserve">Стороны определили порядок и условия оказания </w:t>
      </w:r>
      <w:r w:rsidR="00F95433" w:rsidRPr="0010761C">
        <w:rPr>
          <w:rFonts w:ascii="Times New Roman" w:hAnsi="Times New Roman" w:cs="Times New Roman"/>
          <w:sz w:val="24"/>
          <w:szCs w:val="24"/>
        </w:rPr>
        <w:t>Брокер</w:t>
      </w:r>
      <w:r w:rsidRPr="0010761C">
        <w:rPr>
          <w:rFonts w:ascii="Times New Roman" w:hAnsi="Times New Roman" w:cs="Times New Roman"/>
          <w:sz w:val="24"/>
          <w:szCs w:val="24"/>
        </w:rPr>
        <w:t>ом</w:t>
      </w:r>
      <w:r w:rsidR="00F95433" w:rsidRPr="0010761C">
        <w:rPr>
          <w:rFonts w:ascii="Times New Roman" w:hAnsi="Times New Roman" w:cs="Times New Roman"/>
          <w:sz w:val="24"/>
          <w:szCs w:val="24"/>
        </w:rPr>
        <w:t xml:space="preserve"> </w:t>
      </w:r>
      <w:r w:rsidRPr="0010761C">
        <w:rPr>
          <w:rFonts w:ascii="Times New Roman" w:hAnsi="Times New Roman" w:cs="Times New Roman"/>
          <w:sz w:val="24"/>
          <w:szCs w:val="24"/>
        </w:rPr>
        <w:t xml:space="preserve">на основании запросов </w:t>
      </w:r>
      <w:r w:rsidR="00426F17" w:rsidRPr="0010761C">
        <w:rPr>
          <w:rFonts w:ascii="Times New Roman" w:hAnsi="Times New Roman" w:cs="Times New Roman"/>
          <w:sz w:val="24"/>
          <w:szCs w:val="24"/>
        </w:rPr>
        <w:t>Заказчика</w:t>
      </w:r>
      <w:r w:rsidRPr="0010761C">
        <w:rPr>
          <w:rFonts w:ascii="Times New Roman" w:hAnsi="Times New Roman" w:cs="Times New Roman"/>
          <w:sz w:val="24"/>
          <w:szCs w:val="24"/>
        </w:rPr>
        <w:t xml:space="preserve"> услуг по организации страховой защиты, заключению и исполнению (сопровождению) договоров страхования в интересах </w:t>
      </w:r>
      <w:r w:rsidR="00426F17" w:rsidRPr="0010761C">
        <w:rPr>
          <w:rFonts w:ascii="Times New Roman" w:hAnsi="Times New Roman" w:cs="Times New Roman"/>
          <w:sz w:val="24"/>
          <w:szCs w:val="24"/>
        </w:rPr>
        <w:t>Заказчика</w:t>
      </w:r>
      <w:r w:rsidR="00145230" w:rsidRPr="0010761C">
        <w:rPr>
          <w:rFonts w:ascii="Times New Roman" w:hAnsi="Times New Roman" w:cs="Times New Roman"/>
          <w:sz w:val="24"/>
          <w:szCs w:val="24"/>
        </w:rPr>
        <w:t>.</w:t>
      </w:r>
    </w:p>
    <w:p w14:paraId="7C76C808" w14:textId="1AAFD9E1" w:rsidR="00BA367A" w:rsidRPr="00BA367A" w:rsidRDefault="00BA367A" w:rsidP="00407474">
      <w:pPr>
        <w:pStyle w:val="ConsNormal"/>
        <w:widowControl/>
        <w:numPr>
          <w:ilvl w:val="1"/>
          <w:numId w:val="12"/>
        </w:numPr>
        <w:spacing w:line="300" w:lineRule="atLeast"/>
        <w:jc w:val="both"/>
        <w:rPr>
          <w:rFonts w:ascii="Times New Roman" w:hAnsi="Times New Roman" w:cs="Times New Roman"/>
          <w:sz w:val="24"/>
          <w:szCs w:val="24"/>
        </w:rPr>
      </w:pPr>
      <w:r w:rsidRPr="00BA367A">
        <w:rPr>
          <w:rFonts w:ascii="Times New Roman" w:hAnsi="Times New Roman" w:cs="Times New Roman"/>
          <w:sz w:val="24"/>
          <w:szCs w:val="24"/>
        </w:rPr>
        <w:t>При оказании услуг Заказчику Брокер руководствуется требованиями действующего законодательства</w:t>
      </w:r>
      <w:r w:rsidR="00D61A1C">
        <w:rPr>
          <w:rFonts w:ascii="Times New Roman" w:hAnsi="Times New Roman" w:cs="Times New Roman"/>
          <w:sz w:val="24"/>
          <w:szCs w:val="24"/>
        </w:rPr>
        <w:t>,</w:t>
      </w:r>
      <w:r w:rsidRPr="00BA367A">
        <w:rPr>
          <w:rFonts w:ascii="Times New Roman" w:hAnsi="Times New Roman" w:cs="Times New Roman"/>
          <w:sz w:val="24"/>
          <w:szCs w:val="24"/>
        </w:rPr>
        <w:t xml:space="preserve"> </w:t>
      </w:r>
      <w:r w:rsidR="00D61A1C">
        <w:rPr>
          <w:rFonts w:ascii="Times New Roman" w:hAnsi="Times New Roman" w:cs="Times New Roman"/>
          <w:sz w:val="24"/>
          <w:szCs w:val="24"/>
        </w:rPr>
        <w:t xml:space="preserve">Базовым стандартом совершения страховыми брокерами операций на финансовом рынке от 25 апреля 2019 года и </w:t>
      </w:r>
      <w:r w:rsidRPr="00BA367A">
        <w:rPr>
          <w:rFonts w:ascii="Times New Roman" w:hAnsi="Times New Roman" w:cs="Times New Roman"/>
          <w:sz w:val="24"/>
          <w:szCs w:val="24"/>
        </w:rPr>
        <w:t>Базов</w:t>
      </w:r>
      <w:r w:rsidR="00D61A1C">
        <w:rPr>
          <w:rFonts w:ascii="Times New Roman" w:hAnsi="Times New Roman" w:cs="Times New Roman"/>
          <w:sz w:val="24"/>
          <w:szCs w:val="24"/>
        </w:rPr>
        <w:t>ым</w:t>
      </w:r>
      <w:r w:rsidRPr="00BA367A">
        <w:rPr>
          <w:rFonts w:ascii="Times New Roman" w:hAnsi="Times New Roman" w:cs="Times New Roman"/>
          <w:sz w:val="24"/>
          <w:szCs w:val="24"/>
        </w:rPr>
        <w:t xml:space="preserve"> стандарт</w:t>
      </w:r>
      <w:r w:rsidR="00D61A1C">
        <w:rPr>
          <w:rFonts w:ascii="Times New Roman" w:hAnsi="Times New Roman" w:cs="Times New Roman"/>
          <w:sz w:val="24"/>
          <w:szCs w:val="24"/>
        </w:rPr>
        <w:t>ом</w:t>
      </w:r>
      <w:r w:rsidRPr="00BA367A">
        <w:rPr>
          <w:rFonts w:ascii="Times New Roman" w:hAnsi="Times New Roman" w:cs="Times New Roman"/>
          <w:sz w:val="24"/>
          <w:szCs w:val="24"/>
        </w:rPr>
        <w:t xml:space="preserve"> защиты прав и интересов физических и юридических лиц-получателей финансовых услуг</w:t>
      </w:r>
      <w:r w:rsidR="00D61A1C">
        <w:rPr>
          <w:rFonts w:ascii="Times New Roman" w:hAnsi="Times New Roman" w:cs="Times New Roman"/>
          <w:sz w:val="24"/>
          <w:szCs w:val="24"/>
        </w:rPr>
        <w:t xml:space="preserve"> и Базового стандарта</w:t>
      </w:r>
      <w:r w:rsidRPr="00BA367A">
        <w:rPr>
          <w:rFonts w:ascii="Times New Roman" w:hAnsi="Times New Roman" w:cs="Times New Roman"/>
          <w:sz w:val="24"/>
          <w:szCs w:val="24"/>
        </w:rPr>
        <w:t>, оказываемых членами саморегулируемых организаций, объединяющих страховых брокеров</w:t>
      </w:r>
      <w:r w:rsidR="00D61A1C">
        <w:rPr>
          <w:rFonts w:ascii="Times New Roman" w:hAnsi="Times New Roman" w:cs="Times New Roman"/>
          <w:sz w:val="24"/>
          <w:szCs w:val="24"/>
        </w:rPr>
        <w:t xml:space="preserve"> от 08 мая 2019 года</w:t>
      </w:r>
      <w:r w:rsidRPr="00BA367A">
        <w:rPr>
          <w:rFonts w:ascii="Times New Roman" w:hAnsi="Times New Roman" w:cs="Times New Roman"/>
          <w:sz w:val="24"/>
          <w:szCs w:val="24"/>
        </w:rPr>
        <w:t xml:space="preserve"> (далее – Базовы</w:t>
      </w:r>
      <w:r w:rsidR="00D61A1C">
        <w:rPr>
          <w:rFonts w:ascii="Times New Roman" w:hAnsi="Times New Roman" w:cs="Times New Roman"/>
          <w:sz w:val="24"/>
          <w:szCs w:val="24"/>
        </w:rPr>
        <w:t>е</w:t>
      </w:r>
      <w:r w:rsidRPr="00BA367A">
        <w:rPr>
          <w:rFonts w:ascii="Times New Roman" w:hAnsi="Times New Roman" w:cs="Times New Roman"/>
          <w:sz w:val="24"/>
          <w:szCs w:val="24"/>
        </w:rPr>
        <w:t xml:space="preserve"> стандарт</w:t>
      </w:r>
      <w:r w:rsidR="00A92211">
        <w:rPr>
          <w:rFonts w:ascii="Times New Roman" w:hAnsi="Times New Roman" w:cs="Times New Roman"/>
          <w:sz w:val="24"/>
          <w:szCs w:val="24"/>
        </w:rPr>
        <w:t>ы</w:t>
      </w:r>
      <w:r w:rsidRPr="00BA367A">
        <w:rPr>
          <w:rFonts w:ascii="Times New Roman" w:hAnsi="Times New Roman" w:cs="Times New Roman"/>
          <w:sz w:val="24"/>
          <w:szCs w:val="24"/>
        </w:rPr>
        <w:t xml:space="preserve">). </w:t>
      </w:r>
    </w:p>
    <w:p w14:paraId="2FAB246E" w14:textId="77777777" w:rsidR="00E7607B" w:rsidRDefault="00F95433" w:rsidP="00E7607B">
      <w:pPr>
        <w:pStyle w:val="ConsNormal"/>
        <w:widowControl/>
        <w:numPr>
          <w:ilvl w:val="1"/>
          <w:numId w:val="12"/>
        </w:numPr>
        <w:spacing w:line="300" w:lineRule="atLeast"/>
        <w:jc w:val="both"/>
        <w:rPr>
          <w:rFonts w:ascii="Times New Roman" w:hAnsi="Times New Roman" w:cs="Times New Roman"/>
          <w:sz w:val="24"/>
          <w:szCs w:val="24"/>
        </w:rPr>
      </w:pPr>
      <w:r w:rsidRPr="0010761C">
        <w:rPr>
          <w:rFonts w:ascii="Times New Roman" w:hAnsi="Times New Roman" w:cs="Times New Roman"/>
          <w:sz w:val="24"/>
          <w:szCs w:val="24"/>
        </w:rPr>
        <w:t>Брокер по настоящему Договору обязуется оказывать</w:t>
      </w:r>
      <w:r w:rsidR="005F4D5A">
        <w:rPr>
          <w:rFonts w:ascii="Times New Roman" w:hAnsi="Times New Roman" w:cs="Times New Roman"/>
          <w:sz w:val="24"/>
          <w:szCs w:val="24"/>
        </w:rPr>
        <w:t xml:space="preserve"> по запросу </w:t>
      </w:r>
      <w:r w:rsidR="00426F17" w:rsidRPr="0010761C">
        <w:rPr>
          <w:rFonts w:ascii="Times New Roman" w:hAnsi="Times New Roman" w:cs="Times New Roman"/>
          <w:sz w:val="24"/>
          <w:szCs w:val="24"/>
        </w:rPr>
        <w:t>Заказчик</w:t>
      </w:r>
      <w:r w:rsidR="005F4D5A">
        <w:rPr>
          <w:rFonts w:ascii="Times New Roman" w:hAnsi="Times New Roman" w:cs="Times New Roman"/>
          <w:sz w:val="24"/>
          <w:szCs w:val="24"/>
        </w:rPr>
        <w:t>а</w:t>
      </w:r>
      <w:r w:rsidRPr="0010761C">
        <w:rPr>
          <w:rFonts w:ascii="Times New Roman" w:hAnsi="Times New Roman" w:cs="Times New Roman"/>
          <w:sz w:val="24"/>
          <w:szCs w:val="24"/>
        </w:rPr>
        <w:t xml:space="preserve"> следующие услуги</w:t>
      </w:r>
      <w:r w:rsidR="00F661B4" w:rsidRPr="0010761C">
        <w:rPr>
          <w:rFonts w:ascii="Times New Roman" w:hAnsi="Times New Roman" w:cs="Times New Roman"/>
          <w:sz w:val="24"/>
          <w:szCs w:val="24"/>
        </w:rPr>
        <w:t>:</w:t>
      </w:r>
    </w:p>
    <w:p w14:paraId="2CD09D44" w14:textId="06950E06" w:rsidR="00817D78" w:rsidRPr="00E7607B" w:rsidRDefault="00817D78" w:rsidP="00E7607B">
      <w:pPr>
        <w:pStyle w:val="ConsNormal"/>
        <w:widowControl/>
        <w:numPr>
          <w:ilvl w:val="2"/>
          <w:numId w:val="12"/>
        </w:numPr>
        <w:spacing w:line="300" w:lineRule="atLeast"/>
        <w:ind w:left="1134"/>
        <w:jc w:val="both"/>
        <w:rPr>
          <w:rFonts w:ascii="Times New Roman" w:hAnsi="Times New Roman" w:cs="Times New Roman"/>
          <w:sz w:val="24"/>
          <w:szCs w:val="24"/>
        </w:rPr>
      </w:pPr>
      <w:r w:rsidRPr="00E7607B">
        <w:rPr>
          <w:rFonts w:ascii="Times New Roman" w:hAnsi="Times New Roman" w:cs="Times New Roman"/>
          <w:sz w:val="24"/>
          <w:szCs w:val="24"/>
        </w:rPr>
        <w:t xml:space="preserve">консультационные услуги по определению условий страхования, соответствующих потребностям </w:t>
      </w:r>
      <w:r w:rsidR="00426F17" w:rsidRPr="00E7607B">
        <w:rPr>
          <w:rFonts w:ascii="Times New Roman" w:hAnsi="Times New Roman" w:cs="Times New Roman"/>
          <w:sz w:val="24"/>
          <w:szCs w:val="24"/>
        </w:rPr>
        <w:t>Заказчик</w:t>
      </w:r>
      <w:r w:rsidRPr="00E7607B">
        <w:rPr>
          <w:rFonts w:ascii="Times New Roman" w:hAnsi="Times New Roman" w:cs="Times New Roman"/>
          <w:sz w:val="24"/>
          <w:szCs w:val="24"/>
        </w:rPr>
        <w:t xml:space="preserve">а; </w:t>
      </w:r>
    </w:p>
    <w:p w14:paraId="5A2E0A8D" w14:textId="2A4B8B34" w:rsidR="00F223DE" w:rsidRPr="0010761C" w:rsidRDefault="00817D78" w:rsidP="00E7607B">
      <w:pPr>
        <w:pStyle w:val="ConsNormal"/>
        <w:widowControl/>
        <w:numPr>
          <w:ilvl w:val="2"/>
          <w:numId w:val="12"/>
        </w:numPr>
        <w:spacing w:line="300" w:lineRule="atLeast"/>
        <w:ind w:left="1134"/>
        <w:jc w:val="both"/>
        <w:rPr>
          <w:rFonts w:ascii="Times New Roman" w:hAnsi="Times New Roman" w:cs="Times New Roman"/>
          <w:sz w:val="24"/>
          <w:szCs w:val="24"/>
        </w:rPr>
      </w:pPr>
      <w:r w:rsidRPr="0010761C">
        <w:rPr>
          <w:rFonts w:ascii="Times New Roman" w:hAnsi="Times New Roman" w:cs="Times New Roman"/>
          <w:sz w:val="24"/>
          <w:szCs w:val="24"/>
        </w:rPr>
        <w:t>у</w:t>
      </w:r>
      <w:r w:rsidR="00F223DE" w:rsidRPr="0010761C">
        <w:rPr>
          <w:rFonts w:ascii="Times New Roman" w:hAnsi="Times New Roman" w:cs="Times New Roman"/>
          <w:sz w:val="24"/>
          <w:szCs w:val="24"/>
        </w:rPr>
        <w:t>слуги</w:t>
      </w:r>
      <w:r w:rsidRPr="0010761C">
        <w:rPr>
          <w:rFonts w:ascii="Times New Roman" w:hAnsi="Times New Roman" w:cs="Times New Roman"/>
          <w:sz w:val="24"/>
          <w:szCs w:val="24"/>
        </w:rPr>
        <w:t xml:space="preserve"> по </w:t>
      </w:r>
      <w:r w:rsidR="00033B14" w:rsidRPr="0010761C">
        <w:rPr>
          <w:rFonts w:ascii="Times New Roman" w:hAnsi="Times New Roman" w:cs="Times New Roman"/>
          <w:sz w:val="24"/>
          <w:szCs w:val="24"/>
        </w:rPr>
        <w:t>заключению, изменению, расторжению договоров страхования;</w:t>
      </w:r>
    </w:p>
    <w:p w14:paraId="33579CB0" w14:textId="7FD4ACE9" w:rsidR="00033B14" w:rsidRPr="007824E9" w:rsidRDefault="00033B14" w:rsidP="00E7607B">
      <w:pPr>
        <w:pStyle w:val="ConsNormal"/>
        <w:widowControl/>
        <w:numPr>
          <w:ilvl w:val="2"/>
          <w:numId w:val="12"/>
        </w:numPr>
        <w:spacing w:line="300" w:lineRule="atLeast"/>
        <w:ind w:left="1134"/>
        <w:jc w:val="both"/>
        <w:rPr>
          <w:rFonts w:ascii="Times New Roman" w:hAnsi="Times New Roman" w:cs="Times New Roman"/>
          <w:sz w:val="24"/>
          <w:szCs w:val="24"/>
        </w:rPr>
      </w:pPr>
      <w:r w:rsidRPr="007824E9">
        <w:rPr>
          <w:rFonts w:ascii="Times New Roman" w:hAnsi="Times New Roman" w:cs="Times New Roman"/>
          <w:sz w:val="24"/>
          <w:szCs w:val="24"/>
        </w:rPr>
        <w:t>у</w:t>
      </w:r>
      <w:r w:rsidR="003E4B87" w:rsidRPr="007824E9">
        <w:rPr>
          <w:rFonts w:ascii="Times New Roman" w:hAnsi="Times New Roman" w:cs="Times New Roman"/>
          <w:sz w:val="24"/>
          <w:szCs w:val="24"/>
        </w:rPr>
        <w:t xml:space="preserve">слуги, связанные с </w:t>
      </w:r>
      <w:r w:rsidRPr="007824E9">
        <w:rPr>
          <w:rFonts w:ascii="Times New Roman" w:hAnsi="Times New Roman" w:cs="Times New Roman"/>
          <w:sz w:val="24"/>
          <w:szCs w:val="24"/>
        </w:rPr>
        <w:t xml:space="preserve">сопровождением </w:t>
      </w:r>
      <w:r w:rsidR="003E4B87" w:rsidRPr="007824E9">
        <w:rPr>
          <w:rFonts w:ascii="Times New Roman" w:hAnsi="Times New Roman" w:cs="Times New Roman"/>
          <w:sz w:val="24"/>
          <w:szCs w:val="24"/>
        </w:rPr>
        <w:t>договоров страхования (</w:t>
      </w:r>
      <w:r w:rsidRPr="007824E9">
        <w:rPr>
          <w:rFonts w:ascii="Times New Roman" w:hAnsi="Times New Roman" w:cs="Times New Roman"/>
          <w:sz w:val="24"/>
          <w:szCs w:val="24"/>
        </w:rPr>
        <w:t xml:space="preserve">документооборот, </w:t>
      </w:r>
      <w:r w:rsidR="003E4B87" w:rsidRPr="007824E9">
        <w:rPr>
          <w:rFonts w:ascii="Times New Roman" w:hAnsi="Times New Roman" w:cs="Times New Roman"/>
          <w:sz w:val="24"/>
          <w:szCs w:val="24"/>
        </w:rPr>
        <w:t xml:space="preserve">содействие осуществлению расчетов по договору и </w:t>
      </w:r>
      <w:r w:rsidRPr="007824E9">
        <w:rPr>
          <w:rFonts w:ascii="Times New Roman" w:hAnsi="Times New Roman" w:cs="Times New Roman"/>
          <w:sz w:val="24"/>
          <w:szCs w:val="24"/>
        </w:rPr>
        <w:t>др.</w:t>
      </w:r>
      <w:r w:rsidR="00E278E1" w:rsidRPr="007824E9">
        <w:rPr>
          <w:rFonts w:ascii="Times New Roman" w:hAnsi="Times New Roman" w:cs="Times New Roman"/>
          <w:sz w:val="24"/>
          <w:szCs w:val="24"/>
        </w:rPr>
        <w:t>)</w:t>
      </w:r>
      <w:r w:rsidRPr="007824E9">
        <w:rPr>
          <w:rFonts w:ascii="Times New Roman" w:hAnsi="Times New Roman" w:cs="Times New Roman"/>
          <w:sz w:val="24"/>
          <w:szCs w:val="24"/>
        </w:rPr>
        <w:t>;</w:t>
      </w:r>
    </w:p>
    <w:p w14:paraId="4322E122" w14:textId="771D0859" w:rsidR="00EF6D54" w:rsidRPr="007824E9" w:rsidRDefault="00033B14" w:rsidP="00E7607B">
      <w:pPr>
        <w:pStyle w:val="ConsNormal"/>
        <w:widowControl/>
        <w:numPr>
          <w:ilvl w:val="2"/>
          <w:numId w:val="12"/>
        </w:numPr>
        <w:spacing w:line="300" w:lineRule="atLeast"/>
        <w:ind w:left="1134"/>
        <w:jc w:val="both"/>
        <w:rPr>
          <w:rFonts w:ascii="Times New Roman" w:hAnsi="Times New Roman" w:cs="Times New Roman"/>
          <w:sz w:val="24"/>
          <w:szCs w:val="24"/>
        </w:rPr>
      </w:pPr>
      <w:r w:rsidRPr="007824E9">
        <w:rPr>
          <w:rFonts w:ascii="Times New Roman" w:hAnsi="Times New Roman" w:cs="Times New Roman"/>
          <w:sz w:val="24"/>
          <w:szCs w:val="24"/>
        </w:rPr>
        <w:t xml:space="preserve">услуги по </w:t>
      </w:r>
      <w:r w:rsidR="0066518F" w:rsidRPr="007824E9">
        <w:rPr>
          <w:rFonts w:ascii="Times New Roman" w:hAnsi="Times New Roman" w:cs="Times New Roman"/>
          <w:sz w:val="24"/>
          <w:szCs w:val="24"/>
        </w:rPr>
        <w:t xml:space="preserve">урегулированию </w:t>
      </w:r>
      <w:r w:rsidR="00640546" w:rsidRPr="007824E9">
        <w:rPr>
          <w:rFonts w:ascii="Times New Roman" w:hAnsi="Times New Roman" w:cs="Times New Roman"/>
          <w:sz w:val="24"/>
          <w:szCs w:val="24"/>
        </w:rPr>
        <w:t xml:space="preserve">убытков </w:t>
      </w:r>
      <w:r w:rsidR="00502BC4" w:rsidRPr="007824E9">
        <w:rPr>
          <w:rFonts w:ascii="Times New Roman" w:hAnsi="Times New Roman" w:cs="Times New Roman"/>
          <w:sz w:val="24"/>
          <w:szCs w:val="24"/>
        </w:rPr>
        <w:t xml:space="preserve">и получению страхового возмещения </w:t>
      </w:r>
      <w:r w:rsidR="0066518F" w:rsidRPr="007824E9">
        <w:rPr>
          <w:rFonts w:ascii="Times New Roman" w:hAnsi="Times New Roman" w:cs="Times New Roman"/>
          <w:sz w:val="24"/>
          <w:szCs w:val="24"/>
        </w:rPr>
        <w:t>(</w:t>
      </w:r>
      <w:r w:rsidR="00640546" w:rsidRPr="007824E9">
        <w:rPr>
          <w:rFonts w:ascii="Times New Roman" w:hAnsi="Times New Roman" w:cs="Times New Roman"/>
          <w:sz w:val="24"/>
          <w:szCs w:val="24"/>
        </w:rPr>
        <w:t>содействие в подготовке</w:t>
      </w:r>
      <w:r w:rsidR="00810D12" w:rsidRPr="007824E9">
        <w:rPr>
          <w:rFonts w:ascii="Times New Roman" w:hAnsi="Times New Roman" w:cs="Times New Roman"/>
          <w:sz w:val="24"/>
          <w:szCs w:val="24"/>
        </w:rPr>
        <w:t xml:space="preserve"> и оформлении </w:t>
      </w:r>
      <w:r w:rsidR="00640546" w:rsidRPr="007824E9">
        <w:rPr>
          <w:rFonts w:ascii="Times New Roman" w:hAnsi="Times New Roman" w:cs="Times New Roman"/>
          <w:sz w:val="24"/>
          <w:szCs w:val="24"/>
        </w:rPr>
        <w:t xml:space="preserve">необходимых документов, организация </w:t>
      </w:r>
      <w:r w:rsidR="0056009C" w:rsidRPr="007824E9">
        <w:rPr>
          <w:rFonts w:ascii="Times New Roman" w:hAnsi="Times New Roman" w:cs="Times New Roman"/>
          <w:sz w:val="24"/>
          <w:szCs w:val="24"/>
        </w:rPr>
        <w:t>услуг аварийных комиссаров, экспертов по оценке ущерба и определени</w:t>
      </w:r>
      <w:r w:rsidR="00E278E1" w:rsidRPr="007824E9">
        <w:rPr>
          <w:rFonts w:ascii="Times New Roman" w:hAnsi="Times New Roman" w:cs="Times New Roman"/>
          <w:sz w:val="24"/>
          <w:szCs w:val="24"/>
        </w:rPr>
        <w:t>ю</w:t>
      </w:r>
      <w:r w:rsidR="0056009C" w:rsidRPr="007824E9">
        <w:rPr>
          <w:rFonts w:ascii="Times New Roman" w:hAnsi="Times New Roman" w:cs="Times New Roman"/>
          <w:sz w:val="24"/>
          <w:szCs w:val="24"/>
        </w:rPr>
        <w:t xml:space="preserve"> размера страховых выплат</w:t>
      </w:r>
      <w:r w:rsidR="00F223DE" w:rsidRPr="007824E9">
        <w:rPr>
          <w:rFonts w:ascii="Times New Roman" w:hAnsi="Times New Roman" w:cs="Times New Roman"/>
          <w:sz w:val="24"/>
          <w:szCs w:val="24"/>
        </w:rPr>
        <w:t xml:space="preserve"> и т.п.</w:t>
      </w:r>
      <w:r w:rsidR="00810D12" w:rsidRPr="007824E9">
        <w:rPr>
          <w:rFonts w:ascii="Times New Roman" w:hAnsi="Times New Roman" w:cs="Times New Roman"/>
          <w:sz w:val="24"/>
          <w:szCs w:val="24"/>
        </w:rPr>
        <w:t>)</w:t>
      </w:r>
      <w:r w:rsidRPr="007824E9">
        <w:rPr>
          <w:rFonts w:ascii="Times New Roman" w:hAnsi="Times New Roman" w:cs="Times New Roman"/>
          <w:sz w:val="24"/>
          <w:szCs w:val="24"/>
        </w:rPr>
        <w:t>;</w:t>
      </w:r>
    </w:p>
    <w:p w14:paraId="2C239CFC" w14:textId="169F209A" w:rsidR="00193389" w:rsidRPr="0010761C" w:rsidRDefault="00033B14" w:rsidP="00E7607B">
      <w:pPr>
        <w:pStyle w:val="ConsNormal"/>
        <w:widowControl/>
        <w:numPr>
          <w:ilvl w:val="2"/>
          <w:numId w:val="12"/>
        </w:numPr>
        <w:spacing w:line="300" w:lineRule="atLeast"/>
        <w:ind w:left="1134"/>
        <w:jc w:val="both"/>
        <w:rPr>
          <w:rFonts w:ascii="Times New Roman" w:hAnsi="Times New Roman" w:cs="Times New Roman"/>
          <w:sz w:val="24"/>
          <w:szCs w:val="24"/>
        </w:rPr>
      </w:pPr>
      <w:r w:rsidRPr="0010761C">
        <w:rPr>
          <w:rFonts w:ascii="Times New Roman" w:hAnsi="Times New Roman" w:cs="Times New Roman"/>
          <w:sz w:val="24"/>
          <w:szCs w:val="24"/>
        </w:rPr>
        <w:t>о</w:t>
      </w:r>
      <w:r w:rsidR="00193389" w:rsidRPr="0010761C">
        <w:rPr>
          <w:rFonts w:ascii="Times New Roman" w:hAnsi="Times New Roman" w:cs="Times New Roman"/>
          <w:sz w:val="24"/>
          <w:szCs w:val="24"/>
        </w:rPr>
        <w:t>каз</w:t>
      </w:r>
      <w:r w:rsidR="009D3E1F" w:rsidRPr="0010761C">
        <w:rPr>
          <w:rFonts w:ascii="Times New Roman" w:hAnsi="Times New Roman" w:cs="Times New Roman"/>
          <w:sz w:val="24"/>
          <w:szCs w:val="24"/>
        </w:rPr>
        <w:t xml:space="preserve">ание </w:t>
      </w:r>
      <w:r w:rsidR="00193389" w:rsidRPr="0010761C">
        <w:rPr>
          <w:rFonts w:ascii="Times New Roman" w:hAnsi="Times New Roman" w:cs="Times New Roman"/>
          <w:sz w:val="24"/>
          <w:szCs w:val="24"/>
        </w:rPr>
        <w:t>други</w:t>
      </w:r>
      <w:r w:rsidR="009D3E1F" w:rsidRPr="0010761C">
        <w:rPr>
          <w:rFonts w:ascii="Times New Roman" w:hAnsi="Times New Roman" w:cs="Times New Roman"/>
          <w:sz w:val="24"/>
          <w:szCs w:val="24"/>
        </w:rPr>
        <w:t>х</w:t>
      </w:r>
      <w:r w:rsidR="00193389" w:rsidRPr="0010761C">
        <w:rPr>
          <w:rFonts w:ascii="Times New Roman" w:hAnsi="Times New Roman" w:cs="Times New Roman"/>
          <w:sz w:val="24"/>
          <w:szCs w:val="24"/>
        </w:rPr>
        <w:t xml:space="preserve"> связанны</w:t>
      </w:r>
      <w:r w:rsidR="009D3E1F" w:rsidRPr="0010761C">
        <w:rPr>
          <w:rFonts w:ascii="Times New Roman" w:hAnsi="Times New Roman" w:cs="Times New Roman"/>
          <w:sz w:val="24"/>
          <w:szCs w:val="24"/>
        </w:rPr>
        <w:t>х со страхованием</w:t>
      </w:r>
      <w:r w:rsidR="00F223DE" w:rsidRPr="0010761C">
        <w:rPr>
          <w:rFonts w:ascii="Times New Roman" w:hAnsi="Times New Roman" w:cs="Times New Roman"/>
          <w:sz w:val="24"/>
          <w:szCs w:val="24"/>
        </w:rPr>
        <w:t xml:space="preserve"> услуг в интересах </w:t>
      </w:r>
      <w:r w:rsidR="00426F17" w:rsidRPr="0010761C">
        <w:rPr>
          <w:rFonts w:ascii="Times New Roman" w:hAnsi="Times New Roman" w:cs="Times New Roman"/>
          <w:sz w:val="24"/>
          <w:szCs w:val="24"/>
        </w:rPr>
        <w:t>Заказчик</w:t>
      </w:r>
      <w:r w:rsidR="00F223DE" w:rsidRPr="0010761C">
        <w:rPr>
          <w:rFonts w:ascii="Times New Roman" w:hAnsi="Times New Roman" w:cs="Times New Roman"/>
          <w:sz w:val="24"/>
          <w:szCs w:val="24"/>
        </w:rPr>
        <w:t>а</w:t>
      </w:r>
      <w:r w:rsidR="006E1E5E" w:rsidRPr="0010761C">
        <w:rPr>
          <w:rFonts w:ascii="Times New Roman" w:hAnsi="Times New Roman" w:cs="Times New Roman"/>
          <w:sz w:val="24"/>
          <w:szCs w:val="24"/>
        </w:rPr>
        <w:t>.</w:t>
      </w:r>
    </w:p>
    <w:p w14:paraId="6D4A3BE5" w14:textId="77777777" w:rsidR="000F37CD" w:rsidRPr="0010761C" w:rsidRDefault="000F37CD" w:rsidP="00E278E1">
      <w:pPr>
        <w:pStyle w:val="ConsNormal"/>
        <w:widowControl/>
        <w:spacing w:line="300" w:lineRule="atLeast"/>
        <w:ind w:firstLine="0"/>
        <w:rPr>
          <w:rFonts w:ascii="Times New Roman" w:hAnsi="Times New Roman" w:cs="Times New Roman"/>
          <w:b/>
          <w:sz w:val="24"/>
          <w:szCs w:val="24"/>
        </w:rPr>
      </w:pPr>
    </w:p>
    <w:p w14:paraId="53E8C3EA" w14:textId="77777777" w:rsidR="00F661B4" w:rsidRPr="0010761C" w:rsidRDefault="00F661B4" w:rsidP="003E4B87">
      <w:pPr>
        <w:pStyle w:val="ConsNormal"/>
        <w:widowControl/>
        <w:spacing w:line="300" w:lineRule="atLeast"/>
        <w:ind w:firstLine="0"/>
        <w:jc w:val="center"/>
        <w:rPr>
          <w:rFonts w:ascii="Times New Roman" w:hAnsi="Times New Roman" w:cs="Times New Roman"/>
          <w:b/>
          <w:sz w:val="24"/>
          <w:szCs w:val="24"/>
        </w:rPr>
      </w:pPr>
      <w:r w:rsidRPr="0010761C">
        <w:rPr>
          <w:rFonts w:ascii="Times New Roman" w:hAnsi="Times New Roman" w:cs="Times New Roman"/>
          <w:b/>
          <w:sz w:val="24"/>
          <w:szCs w:val="24"/>
        </w:rPr>
        <w:t xml:space="preserve">2. ПРАВА И ОБЯЗАННОСТИ </w:t>
      </w:r>
      <w:r w:rsidR="00426F17" w:rsidRPr="0010761C">
        <w:rPr>
          <w:rFonts w:ascii="Times New Roman" w:hAnsi="Times New Roman" w:cs="Times New Roman"/>
          <w:b/>
          <w:sz w:val="24"/>
          <w:szCs w:val="24"/>
        </w:rPr>
        <w:t>ЗАКАЗЧИК</w:t>
      </w:r>
      <w:r w:rsidR="00863CAC" w:rsidRPr="0010761C">
        <w:rPr>
          <w:rFonts w:ascii="Times New Roman" w:hAnsi="Times New Roman" w:cs="Times New Roman"/>
          <w:b/>
          <w:sz w:val="24"/>
          <w:szCs w:val="24"/>
        </w:rPr>
        <w:t>А</w:t>
      </w:r>
    </w:p>
    <w:p w14:paraId="23B0CE70" w14:textId="77777777" w:rsidR="00033B14" w:rsidRPr="0010761C" w:rsidRDefault="00033B14" w:rsidP="00033B14">
      <w:pPr>
        <w:pStyle w:val="ConsNormal"/>
        <w:widowControl/>
        <w:spacing w:line="300" w:lineRule="atLeast"/>
        <w:ind w:firstLine="0"/>
        <w:jc w:val="both"/>
        <w:rPr>
          <w:rFonts w:ascii="Times New Roman" w:hAnsi="Times New Roman" w:cs="Times New Roman"/>
          <w:b/>
          <w:sz w:val="24"/>
          <w:szCs w:val="24"/>
        </w:rPr>
      </w:pPr>
    </w:p>
    <w:p w14:paraId="28542312" w14:textId="77777777" w:rsidR="003C78FD" w:rsidRPr="003C78FD" w:rsidRDefault="003C78FD" w:rsidP="003C78FD">
      <w:pPr>
        <w:pStyle w:val="af2"/>
        <w:numPr>
          <w:ilvl w:val="0"/>
          <w:numId w:val="12"/>
        </w:numPr>
        <w:autoSpaceDE w:val="0"/>
        <w:autoSpaceDN w:val="0"/>
        <w:adjustRightInd w:val="0"/>
        <w:spacing w:line="300" w:lineRule="atLeast"/>
        <w:contextualSpacing w:val="0"/>
        <w:jc w:val="both"/>
        <w:rPr>
          <w:b/>
          <w:vanish/>
        </w:rPr>
      </w:pPr>
    </w:p>
    <w:p w14:paraId="77CA00B5" w14:textId="5DD7513B" w:rsidR="00661B2E" w:rsidRDefault="00426F17" w:rsidP="003C78FD">
      <w:pPr>
        <w:pStyle w:val="ConsNormal"/>
        <w:widowControl/>
        <w:numPr>
          <w:ilvl w:val="1"/>
          <w:numId w:val="12"/>
        </w:numPr>
        <w:spacing w:line="300" w:lineRule="atLeast"/>
        <w:jc w:val="both"/>
        <w:rPr>
          <w:rFonts w:ascii="Times New Roman" w:hAnsi="Times New Roman" w:cs="Times New Roman"/>
          <w:b/>
          <w:sz w:val="24"/>
          <w:szCs w:val="24"/>
        </w:rPr>
      </w:pPr>
      <w:r w:rsidRPr="0010761C">
        <w:rPr>
          <w:rFonts w:ascii="Times New Roman" w:hAnsi="Times New Roman" w:cs="Times New Roman"/>
          <w:b/>
          <w:sz w:val="24"/>
          <w:szCs w:val="24"/>
        </w:rPr>
        <w:t>Заказчик</w:t>
      </w:r>
      <w:r w:rsidR="00D20398" w:rsidRPr="0010761C">
        <w:rPr>
          <w:rFonts w:ascii="Times New Roman" w:hAnsi="Times New Roman" w:cs="Times New Roman"/>
          <w:b/>
          <w:sz w:val="24"/>
          <w:szCs w:val="24"/>
        </w:rPr>
        <w:t xml:space="preserve"> по настоящему Договору обязуется:</w:t>
      </w:r>
    </w:p>
    <w:p w14:paraId="07AA033B" w14:textId="77777777" w:rsidR="009539C7" w:rsidRDefault="00033B14" w:rsidP="009539C7">
      <w:pPr>
        <w:pStyle w:val="ConsNormal"/>
        <w:widowControl/>
        <w:numPr>
          <w:ilvl w:val="2"/>
          <w:numId w:val="12"/>
        </w:numPr>
        <w:spacing w:line="300" w:lineRule="atLeast"/>
        <w:jc w:val="both"/>
        <w:rPr>
          <w:rFonts w:ascii="Times New Roman" w:hAnsi="Times New Roman" w:cs="Times New Roman"/>
          <w:b/>
          <w:sz w:val="24"/>
          <w:szCs w:val="24"/>
        </w:rPr>
      </w:pPr>
      <w:r w:rsidRPr="0010761C">
        <w:rPr>
          <w:rFonts w:ascii="Times New Roman" w:hAnsi="Times New Roman" w:cs="Times New Roman"/>
          <w:sz w:val="24"/>
          <w:szCs w:val="24"/>
        </w:rPr>
        <w:t>п</w:t>
      </w:r>
      <w:r w:rsidR="00D20398" w:rsidRPr="0010761C">
        <w:rPr>
          <w:rFonts w:ascii="Times New Roman" w:hAnsi="Times New Roman" w:cs="Times New Roman"/>
          <w:sz w:val="24"/>
          <w:szCs w:val="24"/>
        </w:rPr>
        <w:t xml:space="preserve">редоставлять Брокеру </w:t>
      </w:r>
      <w:r w:rsidR="008575C5" w:rsidRPr="0010761C">
        <w:rPr>
          <w:rFonts w:ascii="Times New Roman" w:hAnsi="Times New Roman" w:cs="Times New Roman"/>
          <w:sz w:val="24"/>
          <w:szCs w:val="24"/>
        </w:rPr>
        <w:t xml:space="preserve">в полном объеме </w:t>
      </w:r>
      <w:r w:rsidR="00D20398" w:rsidRPr="0010761C">
        <w:rPr>
          <w:rFonts w:ascii="Times New Roman" w:hAnsi="Times New Roman" w:cs="Times New Roman"/>
          <w:sz w:val="24"/>
          <w:szCs w:val="24"/>
        </w:rPr>
        <w:t>необходимую информацию и документы по риску, передаваемому на страхование</w:t>
      </w:r>
      <w:r w:rsidR="00F0139C">
        <w:rPr>
          <w:rFonts w:ascii="Times New Roman" w:hAnsi="Times New Roman" w:cs="Times New Roman"/>
          <w:sz w:val="24"/>
          <w:szCs w:val="24"/>
        </w:rPr>
        <w:t xml:space="preserve">, а также иные документы в целях исполнения Брокером </w:t>
      </w:r>
      <w:r w:rsidR="00C36E1E">
        <w:rPr>
          <w:rFonts w:ascii="Times New Roman" w:hAnsi="Times New Roman" w:cs="Times New Roman"/>
          <w:sz w:val="24"/>
          <w:szCs w:val="24"/>
        </w:rPr>
        <w:t xml:space="preserve">иных </w:t>
      </w:r>
      <w:r w:rsidR="00F0139C">
        <w:rPr>
          <w:rFonts w:ascii="Times New Roman" w:hAnsi="Times New Roman" w:cs="Times New Roman"/>
          <w:sz w:val="24"/>
          <w:szCs w:val="24"/>
        </w:rPr>
        <w:t>требований законодательства</w:t>
      </w:r>
      <w:r w:rsidRPr="0010761C">
        <w:rPr>
          <w:rFonts w:ascii="Times New Roman" w:hAnsi="Times New Roman" w:cs="Times New Roman"/>
          <w:sz w:val="24"/>
          <w:szCs w:val="24"/>
        </w:rPr>
        <w:t>;</w:t>
      </w:r>
    </w:p>
    <w:p w14:paraId="3C022EE7" w14:textId="204AAB6E" w:rsidR="00033B14" w:rsidRPr="009539C7" w:rsidRDefault="00426F17" w:rsidP="009539C7">
      <w:pPr>
        <w:pStyle w:val="ConsNormal"/>
        <w:widowControl/>
        <w:numPr>
          <w:ilvl w:val="2"/>
          <w:numId w:val="12"/>
        </w:numPr>
        <w:spacing w:line="300" w:lineRule="atLeast"/>
        <w:jc w:val="both"/>
        <w:rPr>
          <w:rFonts w:ascii="Times New Roman" w:hAnsi="Times New Roman" w:cs="Times New Roman"/>
          <w:b/>
          <w:sz w:val="24"/>
          <w:szCs w:val="24"/>
        </w:rPr>
      </w:pPr>
      <w:r w:rsidRPr="009539C7">
        <w:rPr>
          <w:rFonts w:ascii="Times New Roman" w:hAnsi="Times New Roman" w:cs="Times New Roman"/>
          <w:sz w:val="24"/>
          <w:szCs w:val="24"/>
        </w:rPr>
        <w:t xml:space="preserve">незамедлительно </w:t>
      </w:r>
      <w:r w:rsidR="00D20398" w:rsidRPr="009539C7">
        <w:rPr>
          <w:rFonts w:ascii="Times New Roman" w:hAnsi="Times New Roman" w:cs="Times New Roman"/>
          <w:sz w:val="24"/>
          <w:szCs w:val="24"/>
        </w:rPr>
        <w:t>информировать Брокера</w:t>
      </w:r>
      <w:r w:rsidR="008C3A06" w:rsidRPr="009539C7">
        <w:rPr>
          <w:rFonts w:ascii="Times New Roman" w:hAnsi="Times New Roman" w:cs="Times New Roman"/>
          <w:sz w:val="24"/>
          <w:szCs w:val="24"/>
        </w:rPr>
        <w:t xml:space="preserve"> </w:t>
      </w:r>
      <w:r w:rsidR="00D20398" w:rsidRPr="009539C7">
        <w:rPr>
          <w:rFonts w:ascii="Times New Roman" w:hAnsi="Times New Roman" w:cs="Times New Roman"/>
          <w:sz w:val="24"/>
          <w:szCs w:val="24"/>
        </w:rPr>
        <w:t>обо всех изменениях, которые</w:t>
      </w:r>
      <w:r w:rsidR="003E4B87" w:rsidRPr="009539C7">
        <w:rPr>
          <w:rFonts w:ascii="Times New Roman" w:hAnsi="Times New Roman" w:cs="Times New Roman"/>
          <w:sz w:val="24"/>
          <w:szCs w:val="24"/>
        </w:rPr>
        <w:t xml:space="preserve"> влияют или </w:t>
      </w:r>
      <w:r w:rsidR="00D20398" w:rsidRPr="009539C7">
        <w:rPr>
          <w:rFonts w:ascii="Times New Roman" w:hAnsi="Times New Roman" w:cs="Times New Roman"/>
          <w:sz w:val="24"/>
          <w:szCs w:val="24"/>
        </w:rPr>
        <w:t xml:space="preserve"> могут повлиять на степень страхового риска</w:t>
      </w:r>
      <w:r w:rsidR="003E4B87" w:rsidRPr="009539C7">
        <w:rPr>
          <w:rFonts w:ascii="Times New Roman" w:hAnsi="Times New Roman" w:cs="Times New Roman"/>
          <w:sz w:val="24"/>
          <w:szCs w:val="24"/>
        </w:rPr>
        <w:t xml:space="preserve"> </w:t>
      </w:r>
      <w:r w:rsidRPr="009539C7">
        <w:rPr>
          <w:rFonts w:ascii="Times New Roman" w:hAnsi="Times New Roman" w:cs="Times New Roman"/>
          <w:sz w:val="24"/>
          <w:szCs w:val="24"/>
        </w:rPr>
        <w:t>по заключаемым или заключенным при посредничестве Брокера договорам страхования</w:t>
      </w:r>
      <w:r w:rsidR="00033B14" w:rsidRPr="009539C7">
        <w:rPr>
          <w:rFonts w:ascii="Times New Roman" w:hAnsi="Times New Roman" w:cs="Times New Roman"/>
          <w:sz w:val="24"/>
          <w:szCs w:val="24"/>
        </w:rPr>
        <w:t>;</w:t>
      </w:r>
    </w:p>
    <w:p w14:paraId="3ACE35DA" w14:textId="5F5F0765" w:rsidR="0010761C" w:rsidRDefault="00033B14" w:rsidP="00661B2E">
      <w:pPr>
        <w:pStyle w:val="ConsNormal"/>
        <w:widowControl/>
        <w:numPr>
          <w:ilvl w:val="2"/>
          <w:numId w:val="12"/>
        </w:numPr>
        <w:spacing w:line="300" w:lineRule="atLeast"/>
        <w:ind w:left="1134"/>
        <w:jc w:val="both"/>
        <w:rPr>
          <w:rFonts w:ascii="Times New Roman" w:hAnsi="Times New Roman" w:cs="Times New Roman"/>
          <w:sz w:val="24"/>
          <w:szCs w:val="24"/>
        </w:rPr>
      </w:pPr>
      <w:r w:rsidRPr="0010761C">
        <w:rPr>
          <w:rFonts w:ascii="Times New Roman" w:hAnsi="Times New Roman" w:cs="Times New Roman"/>
          <w:sz w:val="24"/>
          <w:szCs w:val="24"/>
        </w:rPr>
        <w:t>н</w:t>
      </w:r>
      <w:r w:rsidR="003E4B87" w:rsidRPr="0010761C">
        <w:rPr>
          <w:rFonts w:ascii="Times New Roman" w:hAnsi="Times New Roman" w:cs="Times New Roman"/>
          <w:sz w:val="24"/>
          <w:szCs w:val="24"/>
        </w:rPr>
        <w:t>езамедлительно и</w:t>
      </w:r>
      <w:r w:rsidR="008C3A06" w:rsidRPr="0010761C">
        <w:rPr>
          <w:rFonts w:ascii="Times New Roman" w:hAnsi="Times New Roman" w:cs="Times New Roman"/>
          <w:sz w:val="24"/>
          <w:szCs w:val="24"/>
        </w:rPr>
        <w:t>звещать Брокера о страхов</w:t>
      </w:r>
      <w:r w:rsidR="00426F17" w:rsidRPr="0010761C">
        <w:rPr>
          <w:rFonts w:ascii="Times New Roman" w:hAnsi="Times New Roman" w:cs="Times New Roman"/>
          <w:sz w:val="24"/>
          <w:szCs w:val="24"/>
        </w:rPr>
        <w:t>ых случаях</w:t>
      </w:r>
      <w:r w:rsidR="008C3A06" w:rsidRPr="0010761C">
        <w:rPr>
          <w:rFonts w:ascii="Times New Roman" w:hAnsi="Times New Roman" w:cs="Times New Roman"/>
          <w:sz w:val="24"/>
          <w:szCs w:val="24"/>
        </w:rPr>
        <w:t xml:space="preserve"> по договор</w:t>
      </w:r>
      <w:r w:rsidR="00426F17" w:rsidRPr="0010761C">
        <w:rPr>
          <w:rFonts w:ascii="Times New Roman" w:hAnsi="Times New Roman" w:cs="Times New Roman"/>
          <w:sz w:val="24"/>
          <w:szCs w:val="24"/>
        </w:rPr>
        <w:t>у</w:t>
      </w:r>
      <w:r w:rsidR="008C3A06" w:rsidRPr="0010761C">
        <w:rPr>
          <w:rFonts w:ascii="Times New Roman" w:hAnsi="Times New Roman" w:cs="Times New Roman"/>
          <w:sz w:val="24"/>
          <w:szCs w:val="24"/>
        </w:rPr>
        <w:t xml:space="preserve"> страхования, заключенному при посредничестве Брокера, </w:t>
      </w:r>
      <w:r w:rsidR="003E4B87" w:rsidRPr="0010761C">
        <w:rPr>
          <w:rFonts w:ascii="Times New Roman" w:hAnsi="Times New Roman" w:cs="Times New Roman"/>
          <w:sz w:val="24"/>
          <w:szCs w:val="24"/>
        </w:rPr>
        <w:t xml:space="preserve">и </w:t>
      </w:r>
      <w:r w:rsidR="008C3A06" w:rsidRPr="0010761C">
        <w:rPr>
          <w:rFonts w:ascii="Times New Roman" w:hAnsi="Times New Roman" w:cs="Times New Roman"/>
          <w:sz w:val="24"/>
          <w:szCs w:val="24"/>
        </w:rPr>
        <w:t>предоставл</w:t>
      </w:r>
      <w:r w:rsidR="003E4B87" w:rsidRPr="0010761C">
        <w:rPr>
          <w:rFonts w:ascii="Times New Roman" w:hAnsi="Times New Roman" w:cs="Times New Roman"/>
          <w:sz w:val="24"/>
          <w:szCs w:val="24"/>
        </w:rPr>
        <w:t xml:space="preserve">ять </w:t>
      </w:r>
      <w:r w:rsidR="008C3A06" w:rsidRPr="0010761C">
        <w:rPr>
          <w:rFonts w:ascii="Times New Roman" w:hAnsi="Times New Roman" w:cs="Times New Roman"/>
          <w:sz w:val="24"/>
          <w:szCs w:val="24"/>
        </w:rPr>
        <w:t>информаци</w:t>
      </w:r>
      <w:r w:rsidR="003E4B87" w:rsidRPr="0010761C">
        <w:rPr>
          <w:rFonts w:ascii="Times New Roman" w:hAnsi="Times New Roman" w:cs="Times New Roman"/>
          <w:sz w:val="24"/>
          <w:szCs w:val="24"/>
        </w:rPr>
        <w:t>ю</w:t>
      </w:r>
      <w:r w:rsidR="008C3A06" w:rsidRPr="0010761C">
        <w:rPr>
          <w:rFonts w:ascii="Times New Roman" w:hAnsi="Times New Roman" w:cs="Times New Roman"/>
          <w:sz w:val="24"/>
          <w:szCs w:val="24"/>
        </w:rPr>
        <w:t xml:space="preserve"> о причинах и обстоятельствах наступления страхового </w:t>
      </w:r>
      <w:r w:rsidR="000176E3">
        <w:rPr>
          <w:rFonts w:ascii="Times New Roman" w:hAnsi="Times New Roman" w:cs="Times New Roman"/>
          <w:sz w:val="24"/>
          <w:szCs w:val="24"/>
        </w:rPr>
        <w:t>случая</w:t>
      </w:r>
      <w:r w:rsidRPr="0010761C">
        <w:rPr>
          <w:rFonts w:ascii="Times New Roman" w:hAnsi="Times New Roman" w:cs="Times New Roman"/>
          <w:sz w:val="24"/>
          <w:szCs w:val="24"/>
        </w:rPr>
        <w:t>;</w:t>
      </w:r>
    </w:p>
    <w:p w14:paraId="13F4AF2F" w14:textId="4EFBE9A0" w:rsidR="00B34B35" w:rsidRDefault="00033B14" w:rsidP="00661B2E">
      <w:pPr>
        <w:pStyle w:val="ConsNormal"/>
        <w:widowControl/>
        <w:numPr>
          <w:ilvl w:val="2"/>
          <w:numId w:val="12"/>
        </w:numPr>
        <w:spacing w:line="300" w:lineRule="atLeast"/>
        <w:ind w:left="1134"/>
        <w:jc w:val="both"/>
        <w:rPr>
          <w:rFonts w:ascii="Times New Roman" w:hAnsi="Times New Roman" w:cs="Times New Roman"/>
          <w:sz w:val="24"/>
          <w:szCs w:val="24"/>
        </w:rPr>
      </w:pPr>
      <w:r w:rsidRPr="0010761C">
        <w:rPr>
          <w:rFonts w:ascii="Times New Roman" w:hAnsi="Times New Roman" w:cs="Times New Roman"/>
          <w:sz w:val="24"/>
          <w:szCs w:val="24"/>
        </w:rPr>
        <w:lastRenderedPageBreak/>
        <w:t>с</w:t>
      </w:r>
      <w:r w:rsidR="008C3A06" w:rsidRPr="0010761C">
        <w:rPr>
          <w:rFonts w:ascii="Times New Roman" w:hAnsi="Times New Roman" w:cs="Times New Roman"/>
          <w:sz w:val="24"/>
          <w:szCs w:val="24"/>
        </w:rPr>
        <w:t xml:space="preserve">воевременно оформлять и </w:t>
      </w:r>
      <w:r w:rsidR="00F713AA">
        <w:rPr>
          <w:rFonts w:ascii="Times New Roman" w:hAnsi="Times New Roman" w:cs="Times New Roman"/>
          <w:sz w:val="24"/>
          <w:szCs w:val="24"/>
        </w:rPr>
        <w:t>предоставлять</w:t>
      </w:r>
      <w:r w:rsidR="00F713AA" w:rsidRPr="0010761C">
        <w:rPr>
          <w:rFonts w:ascii="Times New Roman" w:hAnsi="Times New Roman" w:cs="Times New Roman"/>
          <w:sz w:val="24"/>
          <w:szCs w:val="24"/>
        </w:rPr>
        <w:t xml:space="preserve"> </w:t>
      </w:r>
      <w:r w:rsidR="00D20398" w:rsidRPr="0010761C">
        <w:rPr>
          <w:rFonts w:ascii="Times New Roman" w:hAnsi="Times New Roman" w:cs="Times New Roman"/>
          <w:sz w:val="24"/>
          <w:szCs w:val="24"/>
        </w:rPr>
        <w:t xml:space="preserve">Брокеру </w:t>
      </w:r>
      <w:r w:rsidR="008C3A06" w:rsidRPr="0010761C">
        <w:rPr>
          <w:rFonts w:ascii="Times New Roman" w:hAnsi="Times New Roman" w:cs="Times New Roman"/>
          <w:sz w:val="24"/>
          <w:szCs w:val="24"/>
        </w:rPr>
        <w:t>необходимые документы и доверенности, если</w:t>
      </w:r>
      <w:r w:rsidR="00F713AA">
        <w:rPr>
          <w:rFonts w:ascii="Times New Roman" w:hAnsi="Times New Roman" w:cs="Times New Roman"/>
          <w:sz w:val="24"/>
          <w:szCs w:val="24"/>
        </w:rPr>
        <w:t xml:space="preserve"> таковые необходимы</w:t>
      </w:r>
      <w:r w:rsidR="008C3A06" w:rsidRPr="0010761C">
        <w:rPr>
          <w:rFonts w:ascii="Times New Roman" w:hAnsi="Times New Roman" w:cs="Times New Roman"/>
          <w:sz w:val="24"/>
          <w:szCs w:val="24"/>
        </w:rPr>
        <w:t xml:space="preserve"> Брокер</w:t>
      </w:r>
      <w:r w:rsidR="00F713AA">
        <w:rPr>
          <w:rFonts w:ascii="Times New Roman" w:hAnsi="Times New Roman" w:cs="Times New Roman"/>
          <w:sz w:val="24"/>
          <w:szCs w:val="24"/>
        </w:rPr>
        <w:t>у для исполнения</w:t>
      </w:r>
      <w:r w:rsidR="008C3A06" w:rsidRPr="0010761C">
        <w:rPr>
          <w:rFonts w:ascii="Times New Roman" w:hAnsi="Times New Roman" w:cs="Times New Roman"/>
          <w:sz w:val="24"/>
          <w:szCs w:val="24"/>
        </w:rPr>
        <w:t xml:space="preserve"> своих обязательств по настоящему Договору</w:t>
      </w:r>
      <w:r w:rsidR="00B34B35">
        <w:rPr>
          <w:rFonts w:ascii="Times New Roman" w:hAnsi="Times New Roman" w:cs="Times New Roman"/>
          <w:sz w:val="24"/>
          <w:szCs w:val="24"/>
        </w:rPr>
        <w:t>;</w:t>
      </w:r>
    </w:p>
    <w:p w14:paraId="2CF16063" w14:textId="4341B1C3" w:rsidR="00D20398" w:rsidRPr="0010761C" w:rsidRDefault="00B34B35" w:rsidP="00661B2E">
      <w:pPr>
        <w:pStyle w:val="ConsNormal"/>
        <w:widowControl/>
        <w:numPr>
          <w:ilvl w:val="2"/>
          <w:numId w:val="12"/>
        </w:numPr>
        <w:spacing w:line="300" w:lineRule="atLeast"/>
        <w:ind w:left="1134"/>
        <w:jc w:val="both"/>
        <w:rPr>
          <w:rFonts w:ascii="Times New Roman" w:hAnsi="Times New Roman" w:cs="Times New Roman"/>
          <w:sz w:val="24"/>
          <w:szCs w:val="24"/>
        </w:rPr>
      </w:pPr>
      <w:r>
        <w:rPr>
          <w:rFonts w:ascii="Times New Roman" w:hAnsi="Times New Roman" w:cs="Times New Roman"/>
          <w:sz w:val="24"/>
          <w:szCs w:val="24"/>
        </w:rPr>
        <w:t>обеспечивать соблюдение требований законодательства о защите персональных данных при передаче Брокеру информации, содержащей персональные данные, с учетом возможности передачи таких сведений страховщику для целей получения условий страхований и</w:t>
      </w:r>
      <w:r w:rsidRPr="00B34B35">
        <w:rPr>
          <w:rFonts w:ascii="Times New Roman" w:hAnsi="Times New Roman" w:cs="Times New Roman"/>
          <w:sz w:val="24"/>
          <w:szCs w:val="24"/>
        </w:rPr>
        <w:t>/</w:t>
      </w:r>
      <w:r>
        <w:rPr>
          <w:rFonts w:ascii="Times New Roman" w:hAnsi="Times New Roman" w:cs="Times New Roman"/>
          <w:sz w:val="24"/>
          <w:szCs w:val="24"/>
        </w:rPr>
        <w:t>или заключения договора страхования в интересах Заказчика</w:t>
      </w:r>
      <w:r w:rsidR="00D20398" w:rsidRPr="0010761C">
        <w:rPr>
          <w:rFonts w:ascii="Times New Roman" w:hAnsi="Times New Roman" w:cs="Times New Roman"/>
          <w:sz w:val="24"/>
          <w:szCs w:val="24"/>
        </w:rPr>
        <w:t>.</w:t>
      </w:r>
    </w:p>
    <w:p w14:paraId="430B864A" w14:textId="336BBB4B" w:rsidR="00863CAC" w:rsidRPr="0010761C" w:rsidRDefault="009539C7" w:rsidP="003C78FD">
      <w:pPr>
        <w:pStyle w:val="ConsNormal"/>
        <w:widowControl/>
        <w:numPr>
          <w:ilvl w:val="1"/>
          <w:numId w:val="12"/>
        </w:numPr>
        <w:spacing w:line="30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00426F17" w:rsidRPr="0010761C">
        <w:rPr>
          <w:rFonts w:ascii="Times New Roman" w:hAnsi="Times New Roman" w:cs="Times New Roman"/>
          <w:b/>
          <w:sz w:val="24"/>
          <w:szCs w:val="24"/>
        </w:rPr>
        <w:t>Заказчик</w:t>
      </w:r>
      <w:r w:rsidR="00863CAC" w:rsidRPr="0010761C">
        <w:rPr>
          <w:rFonts w:ascii="Times New Roman" w:hAnsi="Times New Roman" w:cs="Times New Roman"/>
          <w:b/>
          <w:sz w:val="24"/>
          <w:szCs w:val="24"/>
        </w:rPr>
        <w:t xml:space="preserve"> по настоящему Договору имеет право:</w:t>
      </w:r>
    </w:p>
    <w:p w14:paraId="2A6529E5" w14:textId="77777777" w:rsidR="00A6289B" w:rsidRPr="00A6289B" w:rsidRDefault="00A6289B" w:rsidP="00A6289B">
      <w:pPr>
        <w:pStyle w:val="af2"/>
        <w:numPr>
          <w:ilvl w:val="1"/>
          <w:numId w:val="12"/>
        </w:numPr>
        <w:autoSpaceDE w:val="0"/>
        <w:autoSpaceDN w:val="0"/>
        <w:adjustRightInd w:val="0"/>
        <w:spacing w:line="300" w:lineRule="atLeast"/>
        <w:contextualSpacing w:val="0"/>
        <w:jc w:val="both"/>
        <w:rPr>
          <w:vanish/>
        </w:rPr>
      </w:pPr>
    </w:p>
    <w:p w14:paraId="09A6E734" w14:textId="77777777" w:rsidR="00A6289B" w:rsidRPr="00A6289B" w:rsidRDefault="00A6289B" w:rsidP="00A6289B">
      <w:pPr>
        <w:pStyle w:val="af2"/>
        <w:numPr>
          <w:ilvl w:val="1"/>
          <w:numId w:val="12"/>
        </w:numPr>
        <w:autoSpaceDE w:val="0"/>
        <w:autoSpaceDN w:val="0"/>
        <w:adjustRightInd w:val="0"/>
        <w:spacing w:line="300" w:lineRule="atLeast"/>
        <w:contextualSpacing w:val="0"/>
        <w:jc w:val="both"/>
        <w:rPr>
          <w:vanish/>
        </w:rPr>
      </w:pPr>
    </w:p>
    <w:p w14:paraId="535FA39C" w14:textId="2477AE8F" w:rsidR="005E6A45" w:rsidRPr="005E6A45" w:rsidRDefault="00C90152" w:rsidP="00A6289B">
      <w:pPr>
        <w:pStyle w:val="ConsNormal"/>
        <w:widowControl/>
        <w:numPr>
          <w:ilvl w:val="2"/>
          <w:numId w:val="15"/>
        </w:numPr>
        <w:spacing w:line="300" w:lineRule="atLeast"/>
        <w:ind w:left="1134" w:hanging="708"/>
        <w:jc w:val="both"/>
        <w:rPr>
          <w:rFonts w:ascii="Times New Roman" w:hAnsi="Times New Roman" w:cs="Times New Roman"/>
          <w:sz w:val="24"/>
          <w:szCs w:val="24"/>
        </w:rPr>
      </w:pPr>
      <w:r>
        <w:rPr>
          <w:rFonts w:ascii="Times New Roman" w:hAnsi="Times New Roman" w:cs="Times New Roman"/>
          <w:sz w:val="24"/>
          <w:szCs w:val="24"/>
        </w:rPr>
        <w:t>п</w:t>
      </w:r>
      <w:r w:rsidR="005E6A45" w:rsidRPr="005E6A45">
        <w:rPr>
          <w:rFonts w:ascii="Times New Roman" w:hAnsi="Times New Roman" w:cs="Times New Roman"/>
          <w:sz w:val="24"/>
          <w:szCs w:val="24"/>
        </w:rPr>
        <w:t>о своему требованию получать от Брокера информацию о ходе оказания услуг.</w:t>
      </w:r>
    </w:p>
    <w:p w14:paraId="540066F4" w14:textId="4CA715A0" w:rsidR="005E6A45" w:rsidRDefault="00C90152" w:rsidP="00A6289B">
      <w:pPr>
        <w:pStyle w:val="ConsNormal"/>
        <w:widowControl/>
        <w:numPr>
          <w:ilvl w:val="2"/>
          <w:numId w:val="15"/>
        </w:numPr>
        <w:spacing w:line="300" w:lineRule="atLeast"/>
        <w:ind w:left="1134" w:hanging="708"/>
        <w:jc w:val="both"/>
        <w:rPr>
          <w:rFonts w:ascii="Times New Roman" w:hAnsi="Times New Roman" w:cs="Times New Roman"/>
          <w:sz w:val="24"/>
          <w:szCs w:val="24"/>
        </w:rPr>
      </w:pPr>
      <w:r>
        <w:rPr>
          <w:rFonts w:ascii="Times New Roman" w:hAnsi="Times New Roman" w:cs="Times New Roman"/>
          <w:sz w:val="24"/>
          <w:szCs w:val="24"/>
        </w:rPr>
        <w:t>п</w:t>
      </w:r>
      <w:r w:rsidR="005E6A45" w:rsidRPr="005E6A45">
        <w:rPr>
          <w:rFonts w:ascii="Times New Roman" w:hAnsi="Times New Roman" w:cs="Times New Roman"/>
          <w:sz w:val="24"/>
          <w:szCs w:val="24"/>
        </w:rPr>
        <w:t>олучать от Брокера информацию о праве на осуществление страховой деятельности и о финансовом положении страховщиков, с которыми Брокер предполагает заключить договоры страхования в интересах Заказчика.</w:t>
      </w:r>
    </w:p>
    <w:p w14:paraId="41BCF4E3" w14:textId="4CD8A378" w:rsidR="005E6A45" w:rsidRPr="005E6A45" w:rsidRDefault="00C90152" w:rsidP="00A6289B">
      <w:pPr>
        <w:pStyle w:val="ConsNormal"/>
        <w:widowControl/>
        <w:numPr>
          <w:ilvl w:val="2"/>
          <w:numId w:val="15"/>
        </w:numPr>
        <w:spacing w:line="300" w:lineRule="atLeast"/>
        <w:ind w:left="1134"/>
        <w:jc w:val="both"/>
        <w:rPr>
          <w:rFonts w:ascii="Times New Roman" w:hAnsi="Times New Roman" w:cs="Times New Roman"/>
          <w:sz w:val="24"/>
          <w:szCs w:val="24"/>
        </w:rPr>
      </w:pPr>
      <w:r>
        <w:rPr>
          <w:rFonts w:ascii="Times New Roman" w:hAnsi="Times New Roman" w:cs="Times New Roman"/>
          <w:sz w:val="24"/>
          <w:szCs w:val="24"/>
        </w:rPr>
        <w:t>п</w:t>
      </w:r>
      <w:r w:rsidR="005E6A45" w:rsidRPr="0010761C">
        <w:rPr>
          <w:rFonts w:ascii="Times New Roman" w:hAnsi="Times New Roman" w:cs="Times New Roman"/>
          <w:sz w:val="24"/>
          <w:szCs w:val="24"/>
        </w:rPr>
        <w:t>олучать от Брокера отчеты, документы и прочую информацию об исполнении поручений Заказчика в соответствии с условиями настоящего Договора.</w:t>
      </w:r>
    </w:p>
    <w:p w14:paraId="7E88ABF6" w14:textId="1371E1E4" w:rsidR="005E6A45" w:rsidRPr="0010761C" w:rsidRDefault="00C90152" w:rsidP="00A6289B">
      <w:pPr>
        <w:pStyle w:val="ConsNormal"/>
        <w:widowControl/>
        <w:numPr>
          <w:ilvl w:val="2"/>
          <w:numId w:val="15"/>
        </w:numPr>
        <w:spacing w:line="300" w:lineRule="atLeast"/>
        <w:ind w:left="1134"/>
        <w:jc w:val="both"/>
        <w:rPr>
          <w:rFonts w:ascii="Times New Roman" w:hAnsi="Times New Roman" w:cs="Times New Roman"/>
          <w:sz w:val="24"/>
          <w:szCs w:val="24"/>
        </w:rPr>
      </w:pPr>
      <w:r>
        <w:rPr>
          <w:rFonts w:ascii="Times New Roman" w:hAnsi="Times New Roman" w:cs="Times New Roman"/>
          <w:sz w:val="24"/>
          <w:szCs w:val="24"/>
        </w:rPr>
        <w:t>т</w:t>
      </w:r>
      <w:r w:rsidR="005E6A45" w:rsidRPr="005E6A45">
        <w:rPr>
          <w:rFonts w:ascii="Times New Roman" w:hAnsi="Times New Roman" w:cs="Times New Roman"/>
          <w:sz w:val="24"/>
          <w:szCs w:val="24"/>
        </w:rPr>
        <w:t>ребовать от Брокера качественного оказания услуг по настоящему Договору.</w:t>
      </w:r>
    </w:p>
    <w:p w14:paraId="39AE30DF" w14:textId="77777777" w:rsidR="00B34B35" w:rsidRDefault="00B34B35" w:rsidP="00033B14">
      <w:pPr>
        <w:pStyle w:val="ConsNonformat"/>
        <w:widowControl/>
        <w:spacing w:line="300" w:lineRule="atLeast"/>
        <w:jc w:val="center"/>
        <w:rPr>
          <w:rFonts w:ascii="Times New Roman" w:hAnsi="Times New Roman" w:cs="Times New Roman"/>
          <w:b/>
          <w:sz w:val="24"/>
          <w:szCs w:val="24"/>
        </w:rPr>
      </w:pPr>
    </w:p>
    <w:p w14:paraId="6A95C003" w14:textId="77777777" w:rsidR="00863CAC" w:rsidRPr="0010761C" w:rsidRDefault="00863CAC" w:rsidP="00033B14">
      <w:pPr>
        <w:pStyle w:val="ConsNonformat"/>
        <w:widowControl/>
        <w:spacing w:line="300" w:lineRule="atLeast"/>
        <w:jc w:val="center"/>
        <w:rPr>
          <w:rFonts w:ascii="Times New Roman" w:hAnsi="Times New Roman" w:cs="Times New Roman"/>
          <w:b/>
          <w:sz w:val="24"/>
          <w:szCs w:val="24"/>
        </w:rPr>
      </w:pPr>
      <w:r w:rsidRPr="0010761C">
        <w:rPr>
          <w:rFonts w:ascii="Times New Roman" w:hAnsi="Times New Roman" w:cs="Times New Roman"/>
          <w:b/>
          <w:sz w:val="24"/>
          <w:szCs w:val="24"/>
        </w:rPr>
        <w:t>3. ПРАВА И ОБЯЗАННОСТИ БРОКЕРА</w:t>
      </w:r>
    </w:p>
    <w:p w14:paraId="0DF42D9A" w14:textId="77777777" w:rsidR="00863CAC" w:rsidRPr="0010761C" w:rsidRDefault="00863CAC" w:rsidP="00EF6D54">
      <w:pPr>
        <w:pStyle w:val="ConsNormal"/>
        <w:widowControl/>
        <w:spacing w:line="300" w:lineRule="atLeast"/>
        <w:ind w:firstLine="0"/>
        <w:jc w:val="both"/>
        <w:rPr>
          <w:rFonts w:ascii="Times New Roman" w:hAnsi="Times New Roman" w:cs="Times New Roman"/>
          <w:sz w:val="24"/>
          <w:szCs w:val="24"/>
        </w:rPr>
      </w:pPr>
    </w:p>
    <w:p w14:paraId="18DC013F" w14:textId="77777777" w:rsidR="004E6810" w:rsidRPr="004E6810" w:rsidRDefault="004E6810" w:rsidP="004E6810">
      <w:pPr>
        <w:pStyle w:val="af2"/>
        <w:numPr>
          <w:ilvl w:val="0"/>
          <w:numId w:val="12"/>
        </w:numPr>
        <w:autoSpaceDE w:val="0"/>
        <w:autoSpaceDN w:val="0"/>
        <w:adjustRightInd w:val="0"/>
        <w:spacing w:line="300" w:lineRule="atLeast"/>
        <w:contextualSpacing w:val="0"/>
        <w:jc w:val="both"/>
        <w:rPr>
          <w:b/>
          <w:vanish/>
        </w:rPr>
      </w:pPr>
    </w:p>
    <w:p w14:paraId="1AC3D5E9" w14:textId="77777777" w:rsidR="004E6810" w:rsidRDefault="004E6810" w:rsidP="004E6810">
      <w:pPr>
        <w:pStyle w:val="ConsNormal"/>
        <w:widowControl/>
        <w:numPr>
          <w:ilvl w:val="1"/>
          <w:numId w:val="12"/>
        </w:numPr>
        <w:spacing w:line="30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00F661B4" w:rsidRPr="0010761C">
        <w:rPr>
          <w:rFonts w:ascii="Times New Roman" w:hAnsi="Times New Roman" w:cs="Times New Roman"/>
          <w:b/>
          <w:sz w:val="24"/>
          <w:szCs w:val="24"/>
        </w:rPr>
        <w:t xml:space="preserve">Брокер </w:t>
      </w:r>
      <w:r w:rsidR="00FC3965" w:rsidRPr="0010761C">
        <w:rPr>
          <w:rFonts w:ascii="Times New Roman" w:hAnsi="Times New Roman" w:cs="Times New Roman"/>
          <w:b/>
          <w:sz w:val="24"/>
          <w:szCs w:val="24"/>
        </w:rPr>
        <w:t xml:space="preserve">по настоящему Договору </w:t>
      </w:r>
      <w:r w:rsidR="004A6ACF" w:rsidRPr="0010761C">
        <w:rPr>
          <w:rFonts w:ascii="Times New Roman" w:hAnsi="Times New Roman" w:cs="Times New Roman"/>
          <w:b/>
          <w:sz w:val="24"/>
          <w:szCs w:val="24"/>
        </w:rPr>
        <w:t>обязуется:</w:t>
      </w:r>
    </w:p>
    <w:p w14:paraId="137CC213" w14:textId="368983E2" w:rsidR="00FF0D3A" w:rsidRPr="004E6810" w:rsidRDefault="00FF0D3A" w:rsidP="004E6810">
      <w:pPr>
        <w:pStyle w:val="ConsNormal"/>
        <w:widowControl/>
        <w:numPr>
          <w:ilvl w:val="2"/>
          <w:numId w:val="12"/>
        </w:numPr>
        <w:spacing w:line="300" w:lineRule="atLeast"/>
        <w:ind w:left="1134"/>
        <w:jc w:val="both"/>
        <w:rPr>
          <w:rFonts w:ascii="Times New Roman" w:hAnsi="Times New Roman" w:cs="Times New Roman"/>
          <w:b/>
          <w:sz w:val="24"/>
          <w:szCs w:val="24"/>
        </w:rPr>
      </w:pPr>
      <w:r w:rsidRPr="004E6810">
        <w:rPr>
          <w:rFonts w:ascii="Times New Roman" w:hAnsi="Times New Roman" w:cs="Times New Roman"/>
          <w:sz w:val="24"/>
          <w:szCs w:val="24"/>
        </w:rPr>
        <w:t>обеспечить квалифицированное оказание услуг в рамках настоящего Договора в соответствии с Базовым</w:t>
      </w:r>
      <w:r w:rsidR="00D61A1C" w:rsidRPr="004E6810">
        <w:rPr>
          <w:rFonts w:ascii="Times New Roman" w:hAnsi="Times New Roman" w:cs="Times New Roman"/>
          <w:sz w:val="24"/>
          <w:szCs w:val="24"/>
        </w:rPr>
        <w:t>и</w:t>
      </w:r>
      <w:r w:rsidRPr="004E6810">
        <w:rPr>
          <w:rFonts w:ascii="Times New Roman" w:hAnsi="Times New Roman" w:cs="Times New Roman"/>
          <w:sz w:val="24"/>
          <w:szCs w:val="24"/>
        </w:rPr>
        <w:t xml:space="preserve"> стандарт</w:t>
      </w:r>
      <w:r w:rsidR="00D61A1C" w:rsidRPr="004E6810">
        <w:rPr>
          <w:rFonts w:ascii="Times New Roman" w:hAnsi="Times New Roman" w:cs="Times New Roman"/>
          <w:sz w:val="24"/>
          <w:szCs w:val="24"/>
        </w:rPr>
        <w:t>а</w:t>
      </w:r>
      <w:r w:rsidRPr="004E6810">
        <w:rPr>
          <w:rFonts w:ascii="Times New Roman" w:hAnsi="Times New Roman" w:cs="Times New Roman"/>
          <w:sz w:val="24"/>
          <w:szCs w:val="24"/>
        </w:rPr>
        <w:t>м</w:t>
      </w:r>
      <w:r w:rsidR="00D61A1C" w:rsidRPr="004E6810">
        <w:rPr>
          <w:rFonts w:ascii="Times New Roman" w:hAnsi="Times New Roman" w:cs="Times New Roman"/>
          <w:sz w:val="24"/>
          <w:szCs w:val="24"/>
        </w:rPr>
        <w:t>и</w:t>
      </w:r>
      <w:r w:rsidRPr="004E6810">
        <w:rPr>
          <w:rFonts w:ascii="Times New Roman" w:hAnsi="Times New Roman" w:cs="Times New Roman"/>
          <w:sz w:val="24"/>
          <w:szCs w:val="24"/>
        </w:rPr>
        <w:t xml:space="preserve">; </w:t>
      </w:r>
    </w:p>
    <w:p w14:paraId="342E04BB" w14:textId="6D4FA143" w:rsidR="00D61A1C" w:rsidRDefault="00D61A1C" w:rsidP="004E6810">
      <w:pPr>
        <w:pStyle w:val="ConsNormal"/>
        <w:widowControl/>
        <w:numPr>
          <w:ilvl w:val="2"/>
          <w:numId w:val="12"/>
        </w:numPr>
        <w:spacing w:line="300" w:lineRule="atLeast"/>
        <w:ind w:left="1134"/>
        <w:jc w:val="both"/>
        <w:rPr>
          <w:rFonts w:ascii="Times New Roman" w:hAnsi="Times New Roman" w:cs="Times New Roman"/>
          <w:sz w:val="24"/>
          <w:szCs w:val="24"/>
        </w:rPr>
      </w:pPr>
      <w:r>
        <w:rPr>
          <w:rFonts w:ascii="Times New Roman" w:hAnsi="Times New Roman" w:cs="Times New Roman"/>
          <w:sz w:val="24"/>
          <w:szCs w:val="24"/>
        </w:rPr>
        <w:t>сообщать Заказчику информацию, предусмотренную Базовыми стандартами и настоящим Договором;</w:t>
      </w:r>
    </w:p>
    <w:p w14:paraId="64784BC1" w14:textId="0E7EE13A" w:rsidR="00112BC5" w:rsidRPr="0010761C" w:rsidRDefault="00112BC5" w:rsidP="004E6810">
      <w:pPr>
        <w:pStyle w:val="ConsNormal"/>
        <w:widowControl/>
        <w:numPr>
          <w:ilvl w:val="2"/>
          <w:numId w:val="12"/>
        </w:numPr>
        <w:spacing w:line="300" w:lineRule="atLeast"/>
        <w:ind w:left="1134"/>
        <w:jc w:val="both"/>
        <w:rPr>
          <w:rFonts w:ascii="Times New Roman" w:hAnsi="Times New Roman" w:cs="Times New Roman"/>
          <w:sz w:val="24"/>
          <w:szCs w:val="24"/>
        </w:rPr>
      </w:pPr>
      <w:r w:rsidRPr="0010761C">
        <w:rPr>
          <w:rFonts w:ascii="Times New Roman" w:hAnsi="Times New Roman" w:cs="Times New Roman"/>
          <w:sz w:val="24"/>
          <w:szCs w:val="24"/>
        </w:rPr>
        <w:t xml:space="preserve">сообщать Заказчику при заключении договора страхования об условиях, на которых может быть заключен договор страхования; обстоятельствах, влияющих на размер страховой премии, порядке уплаты страховой премии и последствиях ее неуплаты или несвоевременной уплаты, применяемых франшизах, объеме страхового покрытия (застрахованных рисках и исключениях их покрытия); перечне документов, необходимых для заключения договора страхования; о наличии условия о возврате уплаченной страховой премии в случае отказа от договора страхования в течение определенного срока со дня его заключения; </w:t>
      </w:r>
      <w:r w:rsidR="0010761C" w:rsidRPr="009C31E4">
        <w:rPr>
          <w:rFonts w:ascii="Times New Roman" w:hAnsi="Times New Roman" w:cs="Times New Roman"/>
          <w:sz w:val="24"/>
          <w:szCs w:val="24"/>
        </w:rPr>
        <w:t>о точной дате вступления в силу договоров страхования, заключаемых при посредничестве Брокера;</w:t>
      </w:r>
    </w:p>
    <w:p w14:paraId="75FF1270" w14:textId="18A38107" w:rsidR="0010761C" w:rsidRPr="0010761C" w:rsidRDefault="00112BC5" w:rsidP="004E6810">
      <w:pPr>
        <w:pStyle w:val="ConsNormal"/>
        <w:widowControl/>
        <w:numPr>
          <w:ilvl w:val="2"/>
          <w:numId w:val="12"/>
        </w:numPr>
        <w:spacing w:line="300" w:lineRule="atLeast"/>
        <w:ind w:left="1134"/>
        <w:jc w:val="both"/>
        <w:rPr>
          <w:rFonts w:ascii="Times New Roman" w:hAnsi="Times New Roman" w:cs="Times New Roman"/>
          <w:sz w:val="24"/>
          <w:szCs w:val="24"/>
        </w:rPr>
      </w:pPr>
      <w:r w:rsidRPr="0010761C">
        <w:rPr>
          <w:rFonts w:ascii="Times New Roman" w:hAnsi="Times New Roman" w:cs="Times New Roman"/>
          <w:sz w:val="24"/>
          <w:szCs w:val="24"/>
        </w:rPr>
        <w:t>предоставлять Заказчику результат анализа страховых услуг (подлежащих страхованию объектов, страховых рисков, страховых тарифов и иных условий страхования у различных страховых организаций), осуществленных Брокером и подтверждающих, что предложение страхового брокера страхователю сформировано с учетом потребностей получателя финансовых услуг</w:t>
      </w:r>
      <w:r w:rsidR="0010761C" w:rsidRPr="0010761C">
        <w:rPr>
          <w:rFonts w:ascii="Times New Roman" w:hAnsi="Times New Roman" w:cs="Times New Roman"/>
          <w:sz w:val="24"/>
          <w:szCs w:val="24"/>
        </w:rPr>
        <w:t>;</w:t>
      </w:r>
      <w:r w:rsidRPr="0010761C">
        <w:rPr>
          <w:rFonts w:ascii="Times New Roman" w:hAnsi="Times New Roman" w:cs="Times New Roman"/>
          <w:sz w:val="24"/>
          <w:szCs w:val="24"/>
        </w:rPr>
        <w:t xml:space="preserve"> </w:t>
      </w:r>
    </w:p>
    <w:p w14:paraId="55733F08" w14:textId="7F7D59F5" w:rsidR="0010761C" w:rsidRPr="009C31E4" w:rsidRDefault="00052AAB" w:rsidP="004E6810">
      <w:pPr>
        <w:pStyle w:val="ConsNormal"/>
        <w:widowControl/>
        <w:numPr>
          <w:ilvl w:val="2"/>
          <w:numId w:val="12"/>
        </w:numPr>
        <w:spacing w:line="300" w:lineRule="atLeast"/>
        <w:ind w:left="1134"/>
        <w:jc w:val="both"/>
        <w:rPr>
          <w:rFonts w:ascii="Times New Roman" w:hAnsi="Times New Roman" w:cs="Times New Roman"/>
          <w:sz w:val="24"/>
          <w:szCs w:val="24"/>
        </w:rPr>
      </w:pPr>
      <w:r>
        <w:rPr>
          <w:rFonts w:ascii="Times New Roman" w:hAnsi="Times New Roman" w:cs="Times New Roman"/>
          <w:sz w:val="24"/>
          <w:szCs w:val="24"/>
        </w:rPr>
        <w:t xml:space="preserve">если расчеты по договору страхования осуществляются через Брокера, </w:t>
      </w:r>
      <w:r w:rsidR="0010761C" w:rsidRPr="0010761C">
        <w:rPr>
          <w:rFonts w:ascii="Times New Roman" w:hAnsi="Times New Roman" w:cs="Times New Roman"/>
          <w:sz w:val="24"/>
          <w:szCs w:val="24"/>
        </w:rPr>
        <w:t xml:space="preserve">своевременно перечислять денежные средства, </w:t>
      </w:r>
      <w:r w:rsidR="00FF0D3A" w:rsidRPr="009C31E4">
        <w:rPr>
          <w:rFonts w:ascii="Times New Roman" w:hAnsi="Times New Roman" w:cs="Times New Roman"/>
          <w:sz w:val="24"/>
          <w:szCs w:val="24"/>
        </w:rPr>
        <w:t>предназначенны</w:t>
      </w:r>
      <w:r w:rsidR="0010761C" w:rsidRPr="009C31E4">
        <w:rPr>
          <w:rFonts w:ascii="Times New Roman" w:hAnsi="Times New Roman" w:cs="Times New Roman"/>
          <w:sz w:val="24"/>
          <w:szCs w:val="24"/>
        </w:rPr>
        <w:t>е</w:t>
      </w:r>
      <w:r w:rsidR="00FF0D3A" w:rsidRPr="009C31E4">
        <w:rPr>
          <w:rFonts w:ascii="Times New Roman" w:hAnsi="Times New Roman" w:cs="Times New Roman"/>
          <w:sz w:val="24"/>
          <w:szCs w:val="24"/>
        </w:rPr>
        <w:t xml:space="preserve"> для исполнения обязательств по договорам страхования, заключенны</w:t>
      </w:r>
      <w:r w:rsidR="0010761C" w:rsidRPr="009C31E4">
        <w:rPr>
          <w:rFonts w:ascii="Times New Roman" w:hAnsi="Times New Roman" w:cs="Times New Roman"/>
          <w:sz w:val="24"/>
          <w:szCs w:val="24"/>
        </w:rPr>
        <w:t>м</w:t>
      </w:r>
      <w:r w:rsidR="00FF0D3A" w:rsidRPr="009C31E4">
        <w:rPr>
          <w:rFonts w:ascii="Times New Roman" w:hAnsi="Times New Roman" w:cs="Times New Roman"/>
          <w:sz w:val="24"/>
          <w:szCs w:val="24"/>
        </w:rPr>
        <w:t xml:space="preserve"> </w:t>
      </w:r>
      <w:r w:rsidR="0010761C" w:rsidRPr="009C31E4">
        <w:rPr>
          <w:rFonts w:ascii="Times New Roman" w:hAnsi="Times New Roman" w:cs="Times New Roman"/>
          <w:sz w:val="24"/>
          <w:szCs w:val="24"/>
        </w:rPr>
        <w:t>при посредничестве Брокера</w:t>
      </w:r>
      <w:r w:rsidR="00FF0D3A" w:rsidRPr="009C31E4">
        <w:rPr>
          <w:rFonts w:ascii="Times New Roman" w:hAnsi="Times New Roman" w:cs="Times New Roman"/>
          <w:sz w:val="24"/>
          <w:szCs w:val="24"/>
        </w:rPr>
        <w:t>, в том числе денежных средств, полученны</w:t>
      </w:r>
      <w:r w:rsidR="0010761C" w:rsidRPr="009C31E4">
        <w:rPr>
          <w:rFonts w:ascii="Times New Roman" w:hAnsi="Times New Roman" w:cs="Times New Roman"/>
          <w:sz w:val="24"/>
          <w:szCs w:val="24"/>
        </w:rPr>
        <w:t>е</w:t>
      </w:r>
      <w:r w:rsidR="00FF0D3A" w:rsidRPr="009C31E4">
        <w:rPr>
          <w:rFonts w:ascii="Times New Roman" w:hAnsi="Times New Roman" w:cs="Times New Roman"/>
          <w:sz w:val="24"/>
          <w:szCs w:val="24"/>
        </w:rPr>
        <w:t xml:space="preserve"> Брокером от Заказчика для уплаты страховой премии по договорам страхования</w:t>
      </w:r>
      <w:r w:rsidR="0010761C" w:rsidRPr="009C31E4">
        <w:rPr>
          <w:rFonts w:ascii="Times New Roman" w:hAnsi="Times New Roman" w:cs="Times New Roman"/>
          <w:sz w:val="24"/>
          <w:szCs w:val="24"/>
        </w:rPr>
        <w:t xml:space="preserve">; </w:t>
      </w:r>
      <w:r w:rsidR="00FF0D3A" w:rsidRPr="009C31E4">
        <w:rPr>
          <w:rFonts w:ascii="Times New Roman" w:hAnsi="Times New Roman" w:cs="Times New Roman"/>
          <w:sz w:val="24"/>
          <w:szCs w:val="24"/>
        </w:rPr>
        <w:t>денежны</w:t>
      </w:r>
      <w:r w:rsidR="0010761C" w:rsidRPr="009C31E4">
        <w:rPr>
          <w:rFonts w:ascii="Times New Roman" w:hAnsi="Times New Roman" w:cs="Times New Roman"/>
          <w:sz w:val="24"/>
          <w:szCs w:val="24"/>
        </w:rPr>
        <w:t>е</w:t>
      </w:r>
      <w:r w:rsidR="00FF0D3A" w:rsidRPr="009C31E4">
        <w:rPr>
          <w:rFonts w:ascii="Times New Roman" w:hAnsi="Times New Roman" w:cs="Times New Roman"/>
          <w:sz w:val="24"/>
          <w:szCs w:val="24"/>
        </w:rPr>
        <w:t xml:space="preserve"> средств</w:t>
      </w:r>
      <w:r w:rsidR="0010761C" w:rsidRPr="009C31E4">
        <w:rPr>
          <w:rFonts w:ascii="Times New Roman" w:hAnsi="Times New Roman" w:cs="Times New Roman"/>
          <w:sz w:val="24"/>
          <w:szCs w:val="24"/>
        </w:rPr>
        <w:t>а</w:t>
      </w:r>
      <w:r w:rsidR="00FF0D3A" w:rsidRPr="009C31E4">
        <w:rPr>
          <w:rFonts w:ascii="Times New Roman" w:hAnsi="Times New Roman" w:cs="Times New Roman"/>
          <w:sz w:val="24"/>
          <w:szCs w:val="24"/>
        </w:rPr>
        <w:t>, полученны</w:t>
      </w:r>
      <w:r w:rsidR="0010761C" w:rsidRPr="009C31E4">
        <w:rPr>
          <w:rFonts w:ascii="Times New Roman" w:hAnsi="Times New Roman" w:cs="Times New Roman"/>
          <w:sz w:val="24"/>
          <w:szCs w:val="24"/>
        </w:rPr>
        <w:t>е</w:t>
      </w:r>
      <w:r w:rsidR="00FF0D3A" w:rsidRPr="009C31E4">
        <w:rPr>
          <w:rFonts w:ascii="Times New Roman" w:hAnsi="Times New Roman" w:cs="Times New Roman"/>
          <w:sz w:val="24"/>
          <w:szCs w:val="24"/>
        </w:rPr>
        <w:t xml:space="preserve"> от страховщиков в качестве страховой выплаты по договорам страхования или в качестве возврата страховой премии при досрочном прекращении договоров страхования.</w:t>
      </w:r>
    </w:p>
    <w:p w14:paraId="746365A8" w14:textId="77777777" w:rsidR="00A12CFC" w:rsidRDefault="00F94D1C" w:rsidP="00A12CFC">
      <w:pPr>
        <w:pStyle w:val="ConsNormal"/>
        <w:widowControl/>
        <w:numPr>
          <w:ilvl w:val="1"/>
          <w:numId w:val="12"/>
        </w:numPr>
        <w:spacing w:line="30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004A6ACF" w:rsidRPr="0010761C">
        <w:rPr>
          <w:rFonts w:ascii="Times New Roman" w:hAnsi="Times New Roman" w:cs="Times New Roman"/>
          <w:b/>
          <w:sz w:val="24"/>
          <w:szCs w:val="24"/>
        </w:rPr>
        <w:t xml:space="preserve">Брокер по настоящему Договору имеет право: </w:t>
      </w:r>
    </w:p>
    <w:p w14:paraId="36D1189B" w14:textId="3CD19B25" w:rsidR="0010761C" w:rsidRPr="00A12CFC" w:rsidRDefault="0010761C" w:rsidP="00A12CFC">
      <w:pPr>
        <w:pStyle w:val="ConsNormal"/>
        <w:widowControl/>
        <w:numPr>
          <w:ilvl w:val="2"/>
          <w:numId w:val="12"/>
        </w:numPr>
        <w:spacing w:line="300" w:lineRule="atLeast"/>
        <w:ind w:left="1134"/>
        <w:jc w:val="both"/>
        <w:rPr>
          <w:rFonts w:ascii="Times New Roman" w:hAnsi="Times New Roman" w:cs="Times New Roman"/>
          <w:b/>
          <w:sz w:val="24"/>
          <w:szCs w:val="24"/>
        </w:rPr>
      </w:pPr>
      <w:r w:rsidRPr="00A12CFC">
        <w:rPr>
          <w:rFonts w:ascii="Times New Roman" w:hAnsi="Times New Roman" w:cs="Times New Roman"/>
          <w:sz w:val="24"/>
          <w:szCs w:val="24"/>
        </w:rPr>
        <w:lastRenderedPageBreak/>
        <w:t>получать от Заказчика информацию и документы, необходимые для оказания услуг по настоящему Договору</w:t>
      </w:r>
      <w:r w:rsidR="00F0139C" w:rsidRPr="00A12CFC">
        <w:rPr>
          <w:rFonts w:ascii="Times New Roman" w:hAnsi="Times New Roman" w:cs="Times New Roman"/>
          <w:sz w:val="24"/>
          <w:szCs w:val="24"/>
        </w:rPr>
        <w:t xml:space="preserve"> и соблюдения Брокером</w:t>
      </w:r>
      <w:r w:rsidR="00C36E1E" w:rsidRPr="00A12CFC">
        <w:rPr>
          <w:rFonts w:ascii="Times New Roman" w:hAnsi="Times New Roman" w:cs="Times New Roman"/>
          <w:sz w:val="24"/>
          <w:szCs w:val="24"/>
        </w:rPr>
        <w:t xml:space="preserve"> иных</w:t>
      </w:r>
      <w:r w:rsidR="00F0139C" w:rsidRPr="00A12CFC">
        <w:rPr>
          <w:rFonts w:ascii="Times New Roman" w:hAnsi="Times New Roman" w:cs="Times New Roman"/>
          <w:sz w:val="24"/>
          <w:szCs w:val="24"/>
        </w:rPr>
        <w:t xml:space="preserve"> требований законодательства</w:t>
      </w:r>
      <w:r w:rsidRPr="00A12CFC">
        <w:rPr>
          <w:rFonts w:ascii="Times New Roman" w:hAnsi="Times New Roman" w:cs="Times New Roman"/>
          <w:sz w:val="24"/>
          <w:szCs w:val="24"/>
        </w:rPr>
        <w:t>;</w:t>
      </w:r>
    </w:p>
    <w:p w14:paraId="0EA9C81B" w14:textId="72B0A53F" w:rsidR="0010761C" w:rsidRPr="0010761C" w:rsidRDefault="0010761C" w:rsidP="00A12CFC">
      <w:pPr>
        <w:pStyle w:val="ConsNormal"/>
        <w:widowControl/>
        <w:numPr>
          <w:ilvl w:val="2"/>
          <w:numId w:val="12"/>
        </w:numPr>
        <w:spacing w:line="300" w:lineRule="atLeast"/>
        <w:ind w:left="1134"/>
        <w:jc w:val="both"/>
        <w:rPr>
          <w:rFonts w:ascii="Times New Roman" w:hAnsi="Times New Roman" w:cs="Times New Roman"/>
          <w:sz w:val="24"/>
          <w:szCs w:val="24"/>
        </w:rPr>
      </w:pPr>
      <w:r w:rsidRPr="0010761C">
        <w:rPr>
          <w:rFonts w:ascii="Times New Roman" w:hAnsi="Times New Roman" w:cs="Times New Roman"/>
          <w:sz w:val="24"/>
          <w:szCs w:val="24"/>
        </w:rPr>
        <w:t xml:space="preserve">привлекать </w:t>
      </w:r>
      <w:r w:rsidR="00D61A1C">
        <w:rPr>
          <w:rFonts w:ascii="Times New Roman" w:hAnsi="Times New Roman" w:cs="Times New Roman"/>
          <w:sz w:val="24"/>
          <w:szCs w:val="24"/>
        </w:rPr>
        <w:t xml:space="preserve">без согласия Заказчика </w:t>
      </w:r>
      <w:r w:rsidRPr="0010761C">
        <w:rPr>
          <w:rFonts w:ascii="Times New Roman" w:hAnsi="Times New Roman" w:cs="Times New Roman"/>
          <w:sz w:val="24"/>
          <w:szCs w:val="24"/>
        </w:rPr>
        <w:t>третьих лиц для исполнения своих обязательств по настоящему Договору</w:t>
      </w:r>
      <w:r w:rsidR="00D61A1C">
        <w:rPr>
          <w:rFonts w:ascii="Times New Roman" w:hAnsi="Times New Roman" w:cs="Times New Roman"/>
          <w:sz w:val="24"/>
          <w:szCs w:val="24"/>
        </w:rPr>
        <w:t xml:space="preserve"> за свой счет</w:t>
      </w:r>
      <w:r w:rsidRPr="0010761C">
        <w:rPr>
          <w:rFonts w:ascii="Times New Roman" w:hAnsi="Times New Roman" w:cs="Times New Roman"/>
          <w:sz w:val="24"/>
          <w:szCs w:val="24"/>
        </w:rPr>
        <w:t>.</w:t>
      </w:r>
    </w:p>
    <w:p w14:paraId="226E6676" w14:textId="6C261CC4" w:rsidR="0010761C" w:rsidRPr="0010761C" w:rsidRDefault="005C61EE" w:rsidP="00A12CFC">
      <w:pPr>
        <w:pStyle w:val="ConsNormal"/>
        <w:widowControl/>
        <w:numPr>
          <w:ilvl w:val="2"/>
          <w:numId w:val="12"/>
        </w:numPr>
        <w:spacing w:line="300" w:lineRule="atLeast"/>
        <w:ind w:left="1134"/>
        <w:jc w:val="both"/>
        <w:rPr>
          <w:rFonts w:ascii="Times New Roman" w:hAnsi="Times New Roman" w:cs="Times New Roman"/>
          <w:sz w:val="24"/>
          <w:szCs w:val="24"/>
        </w:rPr>
      </w:pPr>
      <w:r w:rsidRPr="0010761C">
        <w:rPr>
          <w:rFonts w:ascii="Times New Roman" w:hAnsi="Times New Roman" w:cs="Times New Roman"/>
          <w:sz w:val="24"/>
          <w:szCs w:val="24"/>
        </w:rPr>
        <w:t xml:space="preserve">Брокер не вправе получать вознаграждение за оказанную услугу по одному договору страхования и от Заказчика и от страховщика. Брокер вправе оказывать различные услуги Заказчику и страховщику в рамках одного договора страхования. </w:t>
      </w:r>
      <w:r w:rsidR="00096513">
        <w:rPr>
          <w:rFonts w:ascii="Times New Roman" w:hAnsi="Times New Roman" w:cs="Times New Roman"/>
          <w:sz w:val="24"/>
          <w:szCs w:val="24"/>
        </w:rPr>
        <w:t xml:space="preserve"> </w:t>
      </w:r>
      <w:r w:rsidR="0010761C" w:rsidRPr="0010761C">
        <w:rPr>
          <w:rFonts w:ascii="Times New Roman" w:hAnsi="Times New Roman" w:cs="Times New Roman"/>
          <w:sz w:val="24"/>
          <w:szCs w:val="24"/>
        </w:rPr>
        <w:t>Если Брокер при заключении договора страхования осуществляет посредническую деятельность в интересах страховщика, он обязан уведомить об этом Заказчика.</w:t>
      </w:r>
    </w:p>
    <w:p w14:paraId="005D8E9E" w14:textId="77777777" w:rsidR="0010761C" w:rsidRPr="0010761C" w:rsidRDefault="0010761C" w:rsidP="00A11E0E">
      <w:pPr>
        <w:pStyle w:val="ConsNormal"/>
        <w:widowControl/>
        <w:spacing w:line="300" w:lineRule="atLeast"/>
        <w:ind w:firstLine="0"/>
        <w:jc w:val="center"/>
        <w:rPr>
          <w:rFonts w:ascii="Times New Roman" w:hAnsi="Times New Roman" w:cs="Times New Roman"/>
          <w:b/>
          <w:sz w:val="24"/>
          <w:szCs w:val="24"/>
        </w:rPr>
      </w:pPr>
    </w:p>
    <w:p w14:paraId="2034FD65" w14:textId="77777777" w:rsidR="00A11E0E" w:rsidRPr="0010761C" w:rsidRDefault="00426F17" w:rsidP="00A11E0E">
      <w:pPr>
        <w:pStyle w:val="ConsNormal"/>
        <w:widowControl/>
        <w:spacing w:line="300" w:lineRule="atLeast"/>
        <w:ind w:firstLine="0"/>
        <w:jc w:val="center"/>
        <w:rPr>
          <w:rFonts w:ascii="Times New Roman" w:hAnsi="Times New Roman" w:cs="Times New Roman"/>
          <w:b/>
          <w:caps/>
          <w:sz w:val="24"/>
          <w:szCs w:val="24"/>
        </w:rPr>
      </w:pPr>
      <w:r w:rsidRPr="0010761C">
        <w:rPr>
          <w:rFonts w:ascii="Times New Roman" w:hAnsi="Times New Roman" w:cs="Times New Roman"/>
          <w:b/>
          <w:sz w:val="24"/>
          <w:szCs w:val="24"/>
        </w:rPr>
        <w:t xml:space="preserve">4. </w:t>
      </w:r>
      <w:r w:rsidRPr="0010761C">
        <w:rPr>
          <w:rFonts w:ascii="Times New Roman" w:hAnsi="Times New Roman" w:cs="Times New Roman"/>
          <w:b/>
          <w:caps/>
          <w:sz w:val="24"/>
          <w:szCs w:val="24"/>
        </w:rPr>
        <w:t>порядок исполнения договора, СТОИМОСТЬ УСЛУГ И ПОРЯДОК РАСЧЕТОВ</w:t>
      </w:r>
    </w:p>
    <w:p w14:paraId="2BE9D5CC" w14:textId="77777777" w:rsidR="00A11E0E" w:rsidRPr="0010761C" w:rsidRDefault="00A11E0E" w:rsidP="00A11E0E">
      <w:pPr>
        <w:pStyle w:val="ConsNormal"/>
        <w:widowControl/>
        <w:spacing w:line="300" w:lineRule="atLeast"/>
        <w:ind w:firstLine="0"/>
        <w:jc w:val="center"/>
        <w:rPr>
          <w:rFonts w:ascii="Times New Roman" w:hAnsi="Times New Roman" w:cs="Times New Roman"/>
          <w:b/>
          <w:caps/>
          <w:sz w:val="24"/>
          <w:szCs w:val="24"/>
        </w:rPr>
      </w:pPr>
    </w:p>
    <w:p w14:paraId="44BBCD9F" w14:textId="0E907B42" w:rsidR="00A11E0E" w:rsidRPr="0010761C" w:rsidRDefault="00426F17" w:rsidP="006C33CA">
      <w:pPr>
        <w:pStyle w:val="ConsNormal"/>
        <w:widowControl/>
        <w:numPr>
          <w:ilvl w:val="1"/>
          <w:numId w:val="16"/>
        </w:numPr>
        <w:spacing w:line="300" w:lineRule="atLeast"/>
        <w:jc w:val="both"/>
        <w:rPr>
          <w:rFonts w:ascii="Times New Roman" w:hAnsi="Times New Roman" w:cs="Times New Roman"/>
          <w:sz w:val="24"/>
          <w:szCs w:val="24"/>
        </w:rPr>
      </w:pPr>
      <w:r w:rsidRPr="0010761C">
        <w:rPr>
          <w:rFonts w:ascii="Times New Roman" w:hAnsi="Times New Roman" w:cs="Times New Roman"/>
          <w:sz w:val="24"/>
          <w:szCs w:val="24"/>
        </w:rPr>
        <w:t>Заказчик направляет Брокеру заявку с указанием конкретных услуг, предусмотренных п.1.</w:t>
      </w:r>
      <w:r w:rsidR="00BA367A">
        <w:rPr>
          <w:rFonts w:ascii="Times New Roman" w:hAnsi="Times New Roman" w:cs="Times New Roman"/>
          <w:sz w:val="24"/>
          <w:szCs w:val="24"/>
        </w:rPr>
        <w:t>3</w:t>
      </w:r>
      <w:r w:rsidRPr="0010761C">
        <w:rPr>
          <w:rFonts w:ascii="Times New Roman" w:hAnsi="Times New Roman" w:cs="Times New Roman"/>
          <w:sz w:val="24"/>
          <w:szCs w:val="24"/>
        </w:rPr>
        <w:t xml:space="preserve"> настоящего Договора</w:t>
      </w:r>
      <w:r w:rsidR="00A11E0E" w:rsidRPr="0010761C">
        <w:rPr>
          <w:rFonts w:ascii="Times New Roman" w:hAnsi="Times New Roman" w:cs="Times New Roman"/>
          <w:sz w:val="24"/>
          <w:szCs w:val="24"/>
        </w:rPr>
        <w:t xml:space="preserve"> (далее – заявка на оказание услуг)</w:t>
      </w:r>
      <w:r w:rsidRPr="0010761C">
        <w:rPr>
          <w:rFonts w:ascii="Times New Roman" w:hAnsi="Times New Roman" w:cs="Times New Roman"/>
          <w:sz w:val="24"/>
          <w:szCs w:val="24"/>
        </w:rPr>
        <w:t xml:space="preserve">. </w:t>
      </w:r>
      <w:r w:rsidR="00A11E0E" w:rsidRPr="0010761C">
        <w:rPr>
          <w:rFonts w:ascii="Times New Roman" w:hAnsi="Times New Roman" w:cs="Times New Roman"/>
          <w:sz w:val="24"/>
          <w:szCs w:val="24"/>
        </w:rPr>
        <w:t xml:space="preserve">Заявки на оказание услуг должна направляться уполномоченным лицом Заказчика. Заказчик может заранее направить перечень уполномоченных представителей для целей исполнения настоящего Договора. </w:t>
      </w:r>
    </w:p>
    <w:p w14:paraId="73CC36C8" w14:textId="63766F32" w:rsidR="00A11E0E" w:rsidRPr="0010761C" w:rsidRDefault="00426F17" w:rsidP="006C33CA">
      <w:pPr>
        <w:pStyle w:val="ConsNormal"/>
        <w:widowControl/>
        <w:numPr>
          <w:ilvl w:val="1"/>
          <w:numId w:val="16"/>
        </w:numPr>
        <w:spacing w:line="300" w:lineRule="atLeast"/>
        <w:jc w:val="both"/>
        <w:rPr>
          <w:rFonts w:ascii="Times New Roman" w:hAnsi="Times New Roman" w:cs="Times New Roman"/>
          <w:sz w:val="24"/>
          <w:szCs w:val="24"/>
        </w:rPr>
      </w:pPr>
      <w:r w:rsidRPr="0010761C">
        <w:rPr>
          <w:rFonts w:ascii="Times New Roman" w:hAnsi="Times New Roman" w:cs="Times New Roman"/>
          <w:sz w:val="24"/>
          <w:szCs w:val="24"/>
        </w:rPr>
        <w:t>Брокер в течение двух рабочих дней с даты получения заявки направляет Заказчику письменное подтверждение возможности оказать услуги (в том числе на предложенных Заказчиком условиях) или отказ от оказания услуг.</w:t>
      </w:r>
    </w:p>
    <w:p w14:paraId="7C5E97AE" w14:textId="373BFD7F" w:rsidR="00A11E0E" w:rsidRDefault="00426F17" w:rsidP="006C33CA">
      <w:pPr>
        <w:pStyle w:val="ConsNormal"/>
        <w:widowControl/>
        <w:numPr>
          <w:ilvl w:val="1"/>
          <w:numId w:val="16"/>
        </w:numPr>
        <w:spacing w:line="300" w:lineRule="atLeast"/>
        <w:jc w:val="both"/>
        <w:rPr>
          <w:rFonts w:ascii="Times New Roman" w:hAnsi="Times New Roman" w:cs="Times New Roman"/>
          <w:sz w:val="24"/>
          <w:szCs w:val="24"/>
        </w:rPr>
      </w:pPr>
      <w:r w:rsidRPr="0010761C">
        <w:rPr>
          <w:rFonts w:ascii="Times New Roman" w:hAnsi="Times New Roman" w:cs="Times New Roman"/>
          <w:sz w:val="24"/>
          <w:szCs w:val="24"/>
        </w:rPr>
        <w:t>Оказание Брокером услуг, предусмотренных в заявке, считается согласием Брокера на оказание услуг на условиях, указанных в заявке.</w:t>
      </w:r>
    </w:p>
    <w:p w14:paraId="53EDE652" w14:textId="7A8D99BB" w:rsidR="009B48C6" w:rsidRPr="006C33CA" w:rsidRDefault="009B48C6" w:rsidP="006C33CA">
      <w:pPr>
        <w:pStyle w:val="ConsNormal"/>
        <w:widowControl/>
        <w:numPr>
          <w:ilvl w:val="1"/>
          <w:numId w:val="16"/>
        </w:numPr>
        <w:spacing w:line="300" w:lineRule="atLeast"/>
        <w:jc w:val="both"/>
        <w:rPr>
          <w:rFonts w:ascii="Times New Roman" w:hAnsi="Times New Roman" w:cs="Times New Roman"/>
          <w:sz w:val="24"/>
          <w:szCs w:val="24"/>
        </w:rPr>
      </w:pPr>
      <w:r w:rsidRPr="006C33CA">
        <w:rPr>
          <w:rFonts w:ascii="Times New Roman" w:hAnsi="Times New Roman" w:cs="Times New Roman"/>
          <w:sz w:val="24"/>
          <w:szCs w:val="24"/>
        </w:rPr>
        <w:t xml:space="preserve">Коммуникации между Заказчиком и Брокером происходят через уполномоченных ответственных лиц. </w:t>
      </w:r>
    </w:p>
    <w:p w14:paraId="68A9B838" w14:textId="77777777" w:rsidR="009B48C6" w:rsidRPr="00C90152" w:rsidRDefault="009B48C6" w:rsidP="00C32D78">
      <w:pPr>
        <w:pStyle w:val="ConsNormal"/>
        <w:widowControl/>
        <w:spacing w:line="300" w:lineRule="atLeast"/>
        <w:ind w:left="367" w:firstLine="0"/>
        <w:jc w:val="both"/>
        <w:rPr>
          <w:rFonts w:ascii="Times New Roman" w:hAnsi="Times New Roman" w:cs="Times New Roman"/>
          <w:sz w:val="24"/>
          <w:szCs w:val="24"/>
        </w:rPr>
      </w:pPr>
      <w:r w:rsidRPr="00C90152">
        <w:rPr>
          <w:rFonts w:ascii="Times New Roman" w:hAnsi="Times New Roman" w:cs="Times New Roman"/>
          <w:sz w:val="24"/>
          <w:szCs w:val="24"/>
        </w:rPr>
        <w:t>Ответственными лицами Заказчика для взаимодействия с Брокером в связи с настоящим Договором являются: ___________________________ (адрес электронной почты: _____________; тел.+7 _______________________).</w:t>
      </w:r>
    </w:p>
    <w:p w14:paraId="520D33C7" w14:textId="77777777" w:rsidR="009B48C6" w:rsidRPr="009B48C6" w:rsidRDefault="009B48C6" w:rsidP="00C32D78">
      <w:pPr>
        <w:pStyle w:val="ConsNormal"/>
        <w:widowControl/>
        <w:spacing w:line="300" w:lineRule="atLeast"/>
        <w:ind w:left="367" w:firstLine="0"/>
        <w:jc w:val="both"/>
        <w:rPr>
          <w:rFonts w:ascii="Times New Roman" w:hAnsi="Times New Roman" w:cs="Times New Roman"/>
          <w:sz w:val="24"/>
          <w:szCs w:val="24"/>
        </w:rPr>
      </w:pPr>
      <w:r w:rsidRPr="00C90152">
        <w:rPr>
          <w:rFonts w:ascii="Times New Roman" w:hAnsi="Times New Roman" w:cs="Times New Roman"/>
          <w:sz w:val="24"/>
          <w:szCs w:val="24"/>
        </w:rPr>
        <w:t>Ответственными лицами Брокера для взаимодействия с Заказчиком в связи с настоящим Договором являются: ___________________________ (адрес электронной почты: _____________; тел.+7 </w:t>
      </w:r>
      <w:r w:rsidR="00813D70" w:rsidRPr="00C90152">
        <w:rPr>
          <w:rFonts w:ascii="Times New Roman" w:hAnsi="Times New Roman" w:cs="Times New Roman"/>
          <w:sz w:val="24"/>
          <w:szCs w:val="24"/>
        </w:rPr>
        <w:t>___________________</w:t>
      </w:r>
      <w:r w:rsidRPr="00C90152">
        <w:rPr>
          <w:rFonts w:ascii="Times New Roman" w:hAnsi="Times New Roman" w:cs="Times New Roman"/>
          <w:sz w:val="24"/>
          <w:szCs w:val="24"/>
        </w:rPr>
        <w:t>).</w:t>
      </w:r>
      <w:r w:rsidRPr="009B48C6">
        <w:rPr>
          <w:rFonts w:ascii="Times New Roman" w:hAnsi="Times New Roman" w:cs="Times New Roman"/>
          <w:sz w:val="24"/>
          <w:szCs w:val="24"/>
        </w:rPr>
        <w:t xml:space="preserve"> </w:t>
      </w:r>
    </w:p>
    <w:p w14:paraId="5F8847A9" w14:textId="77777777" w:rsidR="009B48C6" w:rsidRPr="009B48C6" w:rsidRDefault="009B48C6" w:rsidP="00C32D78">
      <w:pPr>
        <w:pStyle w:val="ConsNormal"/>
        <w:widowControl/>
        <w:spacing w:line="300" w:lineRule="atLeast"/>
        <w:ind w:left="367" w:firstLine="0"/>
        <w:jc w:val="both"/>
        <w:rPr>
          <w:rFonts w:ascii="Times New Roman" w:hAnsi="Times New Roman" w:cs="Times New Roman"/>
          <w:sz w:val="24"/>
          <w:szCs w:val="24"/>
        </w:rPr>
      </w:pPr>
      <w:r w:rsidRPr="006C33CA">
        <w:rPr>
          <w:rFonts w:ascii="Times New Roman" w:hAnsi="Times New Roman" w:cs="Times New Roman"/>
          <w:sz w:val="24"/>
          <w:szCs w:val="24"/>
        </w:rPr>
        <w:t>При изменении уполномоченных ответственных лиц Стороны обязуются в течение 3 (трех) рабочих дней назначить новых ответственных лиц и письменно уведомить об этом другую Сторону.</w:t>
      </w:r>
    </w:p>
    <w:p w14:paraId="0A320D97" w14:textId="33B9C9C8" w:rsidR="005C61EE" w:rsidRPr="0010761C" w:rsidRDefault="00426F17" w:rsidP="006C33CA">
      <w:pPr>
        <w:pStyle w:val="ConsNormal"/>
        <w:widowControl/>
        <w:numPr>
          <w:ilvl w:val="1"/>
          <w:numId w:val="16"/>
        </w:numPr>
        <w:spacing w:line="300" w:lineRule="atLeast"/>
        <w:jc w:val="both"/>
        <w:rPr>
          <w:rFonts w:ascii="Times New Roman" w:hAnsi="Times New Roman" w:cs="Times New Roman"/>
          <w:sz w:val="24"/>
          <w:szCs w:val="24"/>
        </w:rPr>
      </w:pPr>
      <w:r w:rsidRPr="0010761C">
        <w:rPr>
          <w:rFonts w:ascii="Times New Roman" w:hAnsi="Times New Roman" w:cs="Times New Roman"/>
          <w:sz w:val="24"/>
          <w:szCs w:val="24"/>
        </w:rPr>
        <w:t xml:space="preserve">Стоимость услуг Брокера (размер вознаграждения, причитающегося Брокеру по настоящему Договору) определяется </w:t>
      </w:r>
      <w:r w:rsidR="00A11E0E" w:rsidRPr="0010761C">
        <w:rPr>
          <w:rFonts w:ascii="Times New Roman" w:hAnsi="Times New Roman" w:cs="Times New Roman"/>
          <w:sz w:val="24"/>
          <w:szCs w:val="24"/>
        </w:rPr>
        <w:t>в виде фиксированной суммы или в процентах от размера страховой премии по договору страхования</w:t>
      </w:r>
      <w:r w:rsidRPr="0010761C">
        <w:rPr>
          <w:rFonts w:ascii="Times New Roman" w:hAnsi="Times New Roman" w:cs="Times New Roman"/>
          <w:sz w:val="24"/>
          <w:szCs w:val="24"/>
        </w:rPr>
        <w:t>.</w:t>
      </w:r>
      <w:r w:rsidR="00A11E0E" w:rsidRPr="0010761C">
        <w:rPr>
          <w:rFonts w:ascii="Times New Roman" w:hAnsi="Times New Roman" w:cs="Times New Roman"/>
          <w:sz w:val="24"/>
          <w:szCs w:val="24"/>
        </w:rPr>
        <w:t xml:space="preserve"> </w:t>
      </w:r>
      <w:r w:rsidRPr="0010761C">
        <w:rPr>
          <w:rFonts w:ascii="Times New Roman" w:hAnsi="Times New Roman" w:cs="Times New Roman"/>
          <w:sz w:val="24"/>
          <w:szCs w:val="24"/>
        </w:rPr>
        <w:t xml:space="preserve">Конкретный способ определения и размер вознаграждения </w:t>
      </w:r>
      <w:r w:rsidR="00A11E0E" w:rsidRPr="0010761C">
        <w:rPr>
          <w:rFonts w:ascii="Times New Roman" w:hAnsi="Times New Roman" w:cs="Times New Roman"/>
          <w:sz w:val="24"/>
          <w:szCs w:val="24"/>
        </w:rPr>
        <w:t xml:space="preserve">определяется Сторонами при согласовании заявки на оказание услуг. </w:t>
      </w:r>
    </w:p>
    <w:p w14:paraId="3D40229D" w14:textId="508FC352" w:rsidR="00A11E0E" w:rsidRPr="0010761C" w:rsidRDefault="005C61EE" w:rsidP="006C33CA">
      <w:pPr>
        <w:pStyle w:val="ConsNormal"/>
        <w:widowControl/>
        <w:numPr>
          <w:ilvl w:val="1"/>
          <w:numId w:val="16"/>
        </w:numPr>
        <w:spacing w:line="300" w:lineRule="atLeast"/>
        <w:jc w:val="both"/>
        <w:rPr>
          <w:rFonts w:ascii="Times New Roman" w:hAnsi="Times New Roman" w:cs="Times New Roman"/>
          <w:sz w:val="24"/>
          <w:szCs w:val="24"/>
        </w:rPr>
      </w:pPr>
      <w:r w:rsidRPr="0010761C">
        <w:rPr>
          <w:rFonts w:ascii="Times New Roman" w:hAnsi="Times New Roman" w:cs="Times New Roman"/>
          <w:sz w:val="24"/>
          <w:szCs w:val="24"/>
        </w:rPr>
        <w:t>Причитающееся Брокеру вознаграждение может удерживаться из сумм, перечисляемых Заказчиком на исполнение поручения по заключению договора страхования</w:t>
      </w:r>
      <w:r w:rsidR="00096513">
        <w:rPr>
          <w:rFonts w:ascii="Times New Roman" w:hAnsi="Times New Roman" w:cs="Times New Roman"/>
          <w:sz w:val="24"/>
          <w:szCs w:val="24"/>
        </w:rPr>
        <w:t xml:space="preserve"> или оплачиваться Заказчиком на основании </w:t>
      </w:r>
      <w:r w:rsidR="00A11E0E" w:rsidRPr="0010761C">
        <w:rPr>
          <w:rFonts w:ascii="Times New Roman" w:hAnsi="Times New Roman" w:cs="Times New Roman"/>
          <w:sz w:val="24"/>
          <w:szCs w:val="24"/>
        </w:rPr>
        <w:t>Акта об оказанных услугах, который готовится и направляется Брокером Заказчику в течение 5 (пяти) рабочих дней после оказания услуги, подлежащей оплате по настоящему Договору</w:t>
      </w:r>
      <w:r w:rsidR="00426F17" w:rsidRPr="0010761C">
        <w:rPr>
          <w:rFonts w:ascii="Times New Roman" w:hAnsi="Times New Roman" w:cs="Times New Roman"/>
          <w:sz w:val="24"/>
          <w:szCs w:val="24"/>
        </w:rPr>
        <w:t>.</w:t>
      </w:r>
      <w:r w:rsidR="00A11E0E" w:rsidRPr="0010761C">
        <w:rPr>
          <w:rFonts w:ascii="Times New Roman" w:hAnsi="Times New Roman" w:cs="Times New Roman"/>
          <w:sz w:val="24"/>
          <w:szCs w:val="24"/>
        </w:rPr>
        <w:t xml:space="preserve"> </w:t>
      </w:r>
    </w:p>
    <w:p w14:paraId="0E8B50E4" w14:textId="3DB5CFA2" w:rsidR="00D61A1C" w:rsidRDefault="00426F17" w:rsidP="006C33CA">
      <w:pPr>
        <w:pStyle w:val="ConsNormal"/>
        <w:widowControl/>
        <w:numPr>
          <w:ilvl w:val="1"/>
          <w:numId w:val="16"/>
        </w:numPr>
        <w:spacing w:line="300" w:lineRule="atLeast"/>
        <w:jc w:val="both"/>
        <w:rPr>
          <w:rFonts w:ascii="Times New Roman" w:hAnsi="Times New Roman" w:cs="Times New Roman"/>
          <w:sz w:val="24"/>
          <w:szCs w:val="24"/>
        </w:rPr>
      </w:pPr>
      <w:r w:rsidRPr="0010761C">
        <w:rPr>
          <w:rFonts w:ascii="Times New Roman" w:hAnsi="Times New Roman" w:cs="Times New Roman"/>
          <w:sz w:val="24"/>
          <w:szCs w:val="24"/>
        </w:rPr>
        <w:t>Акт</w:t>
      </w:r>
      <w:r w:rsidR="00A11E0E" w:rsidRPr="0010761C">
        <w:rPr>
          <w:rFonts w:ascii="Times New Roman" w:hAnsi="Times New Roman" w:cs="Times New Roman"/>
          <w:sz w:val="24"/>
          <w:szCs w:val="24"/>
        </w:rPr>
        <w:t xml:space="preserve"> об оказанных услугах </w:t>
      </w:r>
      <w:r w:rsidRPr="0010761C">
        <w:rPr>
          <w:rFonts w:ascii="Times New Roman" w:hAnsi="Times New Roman" w:cs="Times New Roman"/>
          <w:sz w:val="24"/>
          <w:szCs w:val="24"/>
        </w:rPr>
        <w:t xml:space="preserve">в течение </w:t>
      </w:r>
      <w:r w:rsidR="00A11E0E" w:rsidRPr="0010761C">
        <w:rPr>
          <w:rFonts w:ascii="Times New Roman" w:hAnsi="Times New Roman" w:cs="Times New Roman"/>
          <w:sz w:val="24"/>
          <w:szCs w:val="24"/>
        </w:rPr>
        <w:t xml:space="preserve">5 (пяти) рабочих </w:t>
      </w:r>
      <w:r w:rsidRPr="0010761C">
        <w:rPr>
          <w:rFonts w:ascii="Times New Roman" w:hAnsi="Times New Roman" w:cs="Times New Roman"/>
          <w:sz w:val="24"/>
          <w:szCs w:val="24"/>
        </w:rPr>
        <w:t>с момента его получения Заказчиком должен быть акцептован или опротестован им в письменной форме. В случае умолчания Заказчика на предмет акцепта Акта</w:t>
      </w:r>
      <w:r w:rsidR="00A11E0E" w:rsidRPr="0010761C">
        <w:rPr>
          <w:rFonts w:ascii="Times New Roman" w:hAnsi="Times New Roman" w:cs="Times New Roman"/>
          <w:sz w:val="24"/>
          <w:szCs w:val="24"/>
        </w:rPr>
        <w:t xml:space="preserve"> об оказанных услугах</w:t>
      </w:r>
      <w:r w:rsidRPr="0010761C">
        <w:rPr>
          <w:rFonts w:ascii="Times New Roman" w:hAnsi="Times New Roman" w:cs="Times New Roman"/>
          <w:sz w:val="24"/>
          <w:szCs w:val="24"/>
        </w:rPr>
        <w:t xml:space="preserve">, услуги, оказанные </w:t>
      </w:r>
      <w:r w:rsidRPr="0010761C">
        <w:rPr>
          <w:rFonts w:ascii="Times New Roman" w:hAnsi="Times New Roman" w:cs="Times New Roman"/>
          <w:sz w:val="24"/>
          <w:szCs w:val="24"/>
        </w:rPr>
        <w:lastRenderedPageBreak/>
        <w:t xml:space="preserve">Брокером, считаются принятыми и должны быть оплачены Заказчиком в течение </w:t>
      </w:r>
      <w:r w:rsidR="00A11E0E" w:rsidRPr="0010761C">
        <w:rPr>
          <w:rFonts w:ascii="Times New Roman" w:hAnsi="Times New Roman" w:cs="Times New Roman"/>
          <w:sz w:val="24"/>
          <w:szCs w:val="24"/>
        </w:rPr>
        <w:t>пяти (5)</w:t>
      </w:r>
      <w:r w:rsidRPr="0010761C">
        <w:rPr>
          <w:rFonts w:ascii="Times New Roman" w:hAnsi="Times New Roman" w:cs="Times New Roman"/>
          <w:sz w:val="24"/>
          <w:szCs w:val="24"/>
        </w:rPr>
        <w:t xml:space="preserve"> рабочих дней с даты </w:t>
      </w:r>
      <w:r w:rsidR="00A11E0E" w:rsidRPr="0010761C">
        <w:rPr>
          <w:rFonts w:ascii="Times New Roman" w:hAnsi="Times New Roman" w:cs="Times New Roman"/>
          <w:sz w:val="24"/>
          <w:szCs w:val="24"/>
        </w:rPr>
        <w:t>получения Заказчиком Акта об оказанных услугах</w:t>
      </w:r>
      <w:r w:rsidRPr="0010761C">
        <w:rPr>
          <w:rFonts w:ascii="Times New Roman" w:hAnsi="Times New Roman" w:cs="Times New Roman"/>
          <w:sz w:val="24"/>
          <w:szCs w:val="24"/>
        </w:rPr>
        <w:t>.</w:t>
      </w:r>
      <w:r w:rsidR="00A11E0E" w:rsidRPr="0010761C">
        <w:rPr>
          <w:rFonts w:ascii="Times New Roman" w:hAnsi="Times New Roman" w:cs="Times New Roman"/>
          <w:sz w:val="24"/>
          <w:szCs w:val="24"/>
        </w:rPr>
        <w:t xml:space="preserve"> </w:t>
      </w:r>
    </w:p>
    <w:p w14:paraId="11AAF221" w14:textId="77777777" w:rsidR="00D61A1C" w:rsidRPr="0010761C" w:rsidRDefault="00D61A1C" w:rsidP="004A6ACF">
      <w:pPr>
        <w:pStyle w:val="ConsNormal"/>
        <w:widowControl/>
        <w:spacing w:line="300" w:lineRule="atLeast"/>
        <w:ind w:firstLine="0"/>
        <w:jc w:val="both"/>
        <w:rPr>
          <w:rFonts w:ascii="Times New Roman" w:hAnsi="Times New Roman" w:cs="Times New Roman"/>
          <w:sz w:val="24"/>
          <w:szCs w:val="24"/>
        </w:rPr>
      </w:pPr>
    </w:p>
    <w:p w14:paraId="66179169" w14:textId="77777777" w:rsidR="004A6ACF" w:rsidRPr="0010761C" w:rsidRDefault="004A6ACF" w:rsidP="004A6ACF">
      <w:pPr>
        <w:pStyle w:val="ConsNormal"/>
        <w:widowControl/>
        <w:spacing w:line="300" w:lineRule="atLeast"/>
        <w:ind w:firstLine="0"/>
        <w:jc w:val="center"/>
        <w:rPr>
          <w:rFonts w:ascii="Times New Roman" w:hAnsi="Times New Roman" w:cs="Times New Roman"/>
          <w:b/>
          <w:sz w:val="24"/>
          <w:szCs w:val="24"/>
        </w:rPr>
      </w:pPr>
      <w:r w:rsidRPr="0010761C">
        <w:rPr>
          <w:rFonts w:ascii="Times New Roman" w:hAnsi="Times New Roman" w:cs="Times New Roman"/>
          <w:b/>
          <w:sz w:val="24"/>
          <w:szCs w:val="24"/>
        </w:rPr>
        <w:t>5. КОНФИДЕНЦИАЛЬНОСТЬ</w:t>
      </w:r>
    </w:p>
    <w:p w14:paraId="3132568B" w14:textId="77777777" w:rsidR="004A6ACF" w:rsidRPr="0010761C" w:rsidRDefault="004A6ACF" w:rsidP="004A6ACF">
      <w:pPr>
        <w:pStyle w:val="ConsNormal"/>
        <w:widowControl/>
        <w:spacing w:line="300" w:lineRule="atLeast"/>
        <w:ind w:firstLine="0"/>
        <w:jc w:val="both"/>
        <w:rPr>
          <w:rFonts w:ascii="Times New Roman" w:hAnsi="Times New Roman" w:cs="Times New Roman"/>
          <w:b/>
          <w:sz w:val="24"/>
          <w:szCs w:val="24"/>
        </w:rPr>
      </w:pPr>
    </w:p>
    <w:p w14:paraId="68729B7B" w14:textId="77777777" w:rsidR="00E673A6" w:rsidRPr="00E673A6" w:rsidRDefault="00E673A6" w:rsidP="00E673A6">
      <w:pPr>
        <w:pStyle w:val="af2"/>
        <w:numPr>
          <w:ilvl w:val="0"/>
          <w:numId w:val="16"/>
        </w:numPr>
        <w:autoSpaceDE w:val="0"/>
        <w:autoSpaceDN w:val="0"/>
        <w:adjustRightInd w:val="0"/>
        <w:spacing w:line="300" w:lineRule="atLeast"/>
        <w:contextualSpacing w:val="0"/>
        <w:jc w:val="both"/>
        <w:rPr>
          <w:vanish/>
        </w:rPr>
      </w:pPr>
    </w:p>
    <w:p w14:paraId="732ECD76" w14:textId="1922D5D9" w:rsidR="004A6ACF" w:rsidRPr="0010761C" w:rsidRDefault="004A6ACF" w:rsidP="00E673A6">
      <w:pPr>
        <w:pStyle w:val="ConsNormal"/>
        <w:widowControl/>
        <w:numPr>
          <w:ilvl w:val="1"/>
          <w:numId w:val="16"/>
        </w:numPr>
        <w:spacing w:line="300" w:lineRule="atLeast"/>
        <w:jc w:val="both"/>
        <w:rPr>
          <w:rFonts w:ascii="Times New Roman" w:hAnsi="Times New Roman" w:cs="Times New Roman"/>
          <w:sz w:val="24"/>
          <w:szCs w:val="24"/>
        </w:rPr>
      </w:pPr>
      <w:r w:rsidRPr="0010761C">
        <w:rPr>
          <w:rFonts w:ascii="Times New Roman" w:hAnsi="Times New Roman" w:cs="Times New Roman"/>
          <w:sz w:val="24"/>
          <w:szCs w:val="24"/>
        </w:rPr>
        <w:t>Стороны настоящего Договора должны принимать все необходимые и достаточные меры, чтобы предотвратить разглашение полученной в рамках заключения и исполнения настоящего Договора конфиденциальной информации третьим лицам.</w:t>
      </w:r>
    </w:p>
    <w:p w14:paraId="658D2632" w14:textId="06F8F585" w:rsidR="00D61A1C" w:rsidRDefault="00F112C3" w:rsidP="00C32D78">
      <w:pPr>
        <w:pStyle w:val="ConsNormal"/>
        <w:widowControl/>
        <w:numPr>
          <w:ilvl w:val="1"/>
          <w:numId w:val="16"/>
        </w:numPr>
        <w:spacing w:line="300" w:lineRule="atLeast"/>
        <w:jc w:val="both"/>
        <w:rPr>
          <w:rFonts w:ascii="Times New Roman" w:hAnsi="Times New Roman" w:cs="Times New Roman"/>
          <w:sz w:val="24"/>
          <w:szCs w:val="24"/>
        </w:rPr>
      </w:pPr>
      <w:r>
        <w:rPr>
          <w:rFonts w:ascii="Times New Roman" w:hAnsi="Times New Roman" w:cs="Times New Roman"/>
          <w:sz w:val="24"/>
          <w:szCs w:val="24"/>
        </w:rPr>
        <w:t>Е</w:t>
      </w:r>
      <w:r w:rsidR="00D61A1C">
        <w:rPr>
          <w:rFonts w:ascii="Times New Roman" w:hAnsi="Times New Roman" w:cs="Times New Roman"/>
          <w:sz w:val="24"/>
          <w:szCs w:val="24"/>
        </w:rPr>
        <w:t xml:space="preserve">сли иное не оговорено при предоставлении конфиденциальной информации в рамках настоящего Договора, Брокер вправе </w:t>
      </w:r>
      <w:r>
        <w:rPr>
          <w:rFonts w:ascii="Times New Roman" w:hAnsi="Times New Roman" w:cs="Times New Roman"/>
          <w:sz w:val="24"/>
          <w:szCs w:val="24"/>
        </w:rPr>
        <w:t xml:space="preserve">на основании настоящего Договора </w:t>
      </w:r>
      <w:r w:rsidR="00D61A1C">
        <w:rPr>
          <w:rFonts w:ascii="Times New Roman" w:hAnsi="Times New Roman" w:cs="Times New Roman"/>
          <w:sz w:val="24"/>
          <w:szCs w:val="24"/>
        </w:rPr>
        <w:t>передавать полученную от Заказчика конфиденциальную информацию страховщикам и</w:t>
      </w:r>
      <w:r w:rsidRPr="00F112C3">
        <w:rPr>
          <w:rFonts w:ascii="Times New Roman" w:hAnsi="Times New Roman" w:cs="Times New Roman"/>
          <w:sz w:val="24"/>
          <w:szCs w:val="24"/>
        </w:rPr>
        <w:t>/</w:t>
      </w:r>
      <w:r>
        <w:rPr>
          <w:rFonts w:ascii="Times New Roman" w:hAnsi="Times New Roman" w:cs="Times New Roman"/>
          <w:sz w:val="24"/>
          <w:szCs w:val="24"/>
        </w:rPr>
        <w:t>или</w:t>
      </w:r>
      <w:r w:rsidR="00D61A1C">
        <w:rPr>
          <w:rFonts w:ascii="Times New Roman" w:hAnsi="Times New Roman" w:cs="Times New Roman"/>
          <w:sz w:val="24"/>
          <w:szCs w:val="24"/>
        </w:rPr>
        <w:t xml:space="preserve"> размещающему брокеру для целей </w:t>
      </w:r>
      <w:r>
        <w:rPr>
          <w:rFonts w:ascii="Times New Roman" w:hAnsi="Times New Roman" w:cs="Times New Roman"/>
          <w:sz w:val="24"/>
          <w:szCs w:val="24"/>
        </w:rPr>
        <w:t xml:space="preserve">получения </w:t>
      </w:r>
      <w:r w:rsidR="00D61A1C">
        <w:rPr>
          <w:rFonts w:ascii="Times New Roman" w:hAnsi="Times New Roman" w:cs="Times New Roman"/>
          <w:sz w:val="24"/>
          <w:szCs w:val="24"/>
        </w:rPr>
        <w:t xml:space="preserve">условий и заключения договора страхования в интересах Заказчика. </w:t>
      </w:r>
    </w:p>
    <w:p w14:paraId="72FF2F97" w14:textId="5044A1F3" w:rsidR="004A6ACF" w:rsidRDefault="004A6ACF" w:rsidP="00C32D78">
      <w:pPr>
        <w:pStyle w:val="ConsNormal"/>
        <w:widowControl/>
        <w:numPr>
          <w:ilvl w:val="1"/>
          <w:numId w:val="16"/>
        </w:numPr>
        <w:spacing w:line="300" w:lineRule="atLeast"/>
        <w:jc w:val="both"/>
        <w:rPr>
          <w:rFonts w:ascii="Times New Roman" w:hAnsi="Times New Roman" w:cs="Times New Roman"/>
          <w:sz w:val="24"/>
          <w:szCs w:val="24"/>
        </w:rPr>
      </w:pPr>
      <w:r w:rsidRPr="0010761C">
        <w:rPr>
          <w:rFonts w:ascii="Times New Roman" w:hAnsi="Times New Roman" w:cs="Times New Roman"/>
          <w:sz w:val="24"/>
          <w:szCs w:val="24"/>
        </w:rPr>
        <w:t xml:space="preserve">Сторона обязуется не разглашать без предварительного письменного разрешения другой Стороны сведения об условиях договоров страхования, заключенных в рамках настоящего Договора. Данное положение не распространяется на случаи, когда Сторона будет обязана в силу закона или требования судебного или иного уполномоченного государственного органа раскрыть какую-либо конфиденциальную информацию. </w:t>
      </w:r>
      <w:r w:rsidR="00C90152">
        <w:rPr>
          <w:rFonts w:ascii="Times New Roman" w:hAnsi="Times New Roman" w:cs="Times New Roman"/>
          <w:sz w:val="24"/>
          <w:szCs w:val="24"/>
        </w:rPr>
        <w:t xml:space="preserve"> </w:t>
      </w:r>
    </w:p>
    <w:p w14:paraId="7071D6D7" w14:textId="77777777" w:rsidR="00C90152" w:rsidRPr="0010761C" w:rsidRDefault="00C90152" w:rsidP="00D61A1C">
      <w:pPr>
        <w:pStyle w:val="ConsNormal"/>
        <w:widowControl/>
        <w:spacing w:line="300" w:lineRule="atLeast"/>
        <w:ind w:firstLine="708"/>
        <w:jc w:val="both"/>
        <w:rPr>
          <w:rFonts w:ascii="Times New Roman" w:hAnsi="Times New Roman" w:cs="Times New Roman"/>
          <w:sz w:val="24"/>
          <w:szCs w:val="24"/>
        </w:rPr>
      </w:pPr>
    </w:p>
    <w:p w14:paraId="42D1B57B" w14:textId="77777777" w:rsidR="00F661B4" w:rsidRPr="0010761C" w:rsidRDefault="004808D3" w:rsidP="00644966">
      <w:pPr>
        <w:pStyle w:val="ConsNormal"/>
        <w:widowControl/>
        <w:spacing w:line="300" w:lineRule="atLeast"/>
        <w:ind w:firstLine="0"/>
        <w:jc w:val="center"/>
        <w:rPr>
          <w:rFonts w:ascii="Times New Roman" w:hAnsi="Times New Roman" w:cs="Times New Roman"/>
          <w:b/>
          <w:sz w:val="24"/>
          <w:szCs w:val="24"/>
        </w:rPr>
      </w:pPr>
      <w:r w:rsidRPr="0010761C">
        <w:rPr>
          <w:rFonts w:ascii="Times New Roman" w:hAnsi="Times New Roman" w:cs="Times New Roman"/>
          <w:b/>
          <w:sz w:val="24"/>
          <w:szCs w:val="24"/>
        </w:rPr>
        <w:t>6</w:t>
      </w:r>
      <w:r w:rsidR="00F661B4" w:rsidRPr="0010761C">
        <w:rPr>
          <w:rFonts w:ascii="Times New Roman" w:hAnsi="Times New Roman" w:cs="Times New Roman"/>
          <w:b/>
          <w:sz w:val="24"/>
          <w:szCs w:val="24"/>
        </w:rPr>
        <w:t>.</w:t>
      </w:r>
      <w:r w:rsidR="00A951CD" w:rsidRPr="0010761C">
        <w:rPr>
          <w:rFonts w:ascii="Times New Roman" w:hAnsi="Times New Roman" w:cs="Times New Roman"/>
          <w:b/>
          <w:sz w:val="24"/>
          <w:szCs w:val="24"/>
        </w:rPr>
        <w:t xml:space="preserve"> </w:t>
      </w:r>
      <w:r w:rsidR="00F661B4" w:rsidRPr="0010761C">
        <w:rPr>
          <w:rFonts w:ascii="Times New Roman" w:hAnsi="Times New Roman" w:cs="Times New Roman"/>
          <w:b/>
          <w:sz w:val="24"/>
          <w:szCs w:val="24"/>
        </w:rPr>
        <w:t>ОТВЕТСТВЕННОСТЬ СТОРОН</w:t>
      </w:r>
    </w:p>
    <w:p w14:paraId="022C12D1" w14:textId="77777777" w:rsidR="00F661B4" w:rsidRPr="0010761C" w:rsidRDefault="00F661B4" w:rsidP="000666CC">
      <w:pPr>
        <w:pStyle w:val="ConsNonformat"/>
        <w:widowControl/>
        <w:spacing w:line="300" w:lineRule="atLeast"/>
        <w:jc w:val="both"/>
        <w:rPr>
          <w:rFonts w:ascii="Times New Roman" w:hAnsi="Times New Roman" w:cs="Times New Roman"/>
          <w:sz w:val="24"/>
          <w:szCs w:val="24"/>
        </w:rPr>
      </w:pPr>
    </w:p>
    <w:p w14:paraId="6040D8BD" w14:textId="77777777" w:rsidR="00E673A6" w:rsidRPr="00E673A6" w:rsidRDefault="00E673A6" w:rsidP="00E673A6">
      <w:pPr>
        <w:pStyle w:val="af2"/>
        <w:numPr>
          <w:ilvl w:val="0"/>
          <w:numId w:val="16"/>
        </w:numPr>
        <w:autoSpaceDE w:val="0"/>
        <w:autoSpaceDN w:val="0"/>
        <w:adjustRightInd w:val="0"/>
        <w:spacing w:line="300" w:lineRule="atLeast"/>
        <w:contextualSpacing w:val="0"/>
        <w:jc w:val="both"/>
        <w:rPr>
          <w:vanish/>
        </w:rPr>
      </w:pPr>
    </w:p>
    <w:p w14:paraId="6FDA9B50" w14:textId="48683187" w:rsidR="000666CC" w:rsidRPr="00E673A6" w:rsidRDefault="008F02AE" w:rsidP="00E673A6">
      <w:pPr>
        <w:pStyle w:val="ConsNormal"/>
        <w:widowControl/>
        <w:numPr>
          <w:ilvl w:val="1"/>
          <w:numId w:val="16"/>
        </w:numPr>
        <w:spacing w:line="300" w:lineRule="atLeast"/>
        <w:jc w:val="both"/>
        <w:rPr>
          <w:rFonts w:ascii="Times New Roman" w:hAnsi="Times New Roman" w:cs="Times New Roman"/>
          <w:sz w:val="24"/>
          <w:szCs w:val="24"/>
        </w:rPr>
      </w:pPr>
      <w:r w:rsidRPr="00E673A6">
        <w:rPr>
          <w:rFonts w:ascii="Times New Roman" w:hAnsi="Times New Roman" w:cs="Times New Roman"/>
          <w:sz w:val="24"/>
          <w:szCs w:val="24"/>
        </w:rPr>
        <w:t xml:space="preserve">За неисполнение или ненадлежащее исполнение обязательств по настоящему Договору </w:t>
      </w:r>
      <w:r w:rsidR="000666CC" w:rsidRPr="00E673A6">
        <w:rPr>
          <w:rFonts w:ascii="Times New Roman" w:hAnsi="Times New Roman" w:cs="Times New Roman"/>
          <w:sz w:val="24"/>
          <w:szCs w:val="24"/>
        </w:rPr>
        <w:t>С</w:t>
      </w:r>
      <w:r w:rsidRPr="00E673A6">
        <w:rPr>
          <w:rFonts w:ascii="Times New Roman" w:hAnsi="Times New Roman" w:cs="Times New Roman"/>
          <w:sz w:val="24"/>
          <w:szCs w:val="24"/>
        </w:rPr>
        <w:t>тороны несут ответственность в соответствии с законодательством Р</w:t>
      </w:r>
      <w:r w:rsidR="000666CC" w:rsidRPr="00E673A6">
        <w:rPr>
          <w:rFonts w:ascii="Times New Roman" w:hAnsi="Times New Roman" w:cs="Times New Roman"/>
          <w:sz w:val="24"/>
          <w:szCs w:val="24"/>
        </w:rPr>
        <w:t xml:space="preserve">оссийской </w:t>
      </w:r>
      <w:r w:rsidRPr="00E673A6">
        <w:rPr>
          <w:rFonts w:ascii="Times New Roman" w:hAnsi="Times New Roman" w:cs="Times New Roman"/>
          <w:sz w:val="24"/>
          <w:szCs w:val="24"/>
        </w:rPr>
        <w:t>Ф</w:t>
      </w:r>
      <w:r w:rsidR="000666CC" w:rsidRPr="00E673A6">
        <w:rPr>
          <w:rFonts w:ascii="Times New Roman" w:hAnsi="Times New Roman" w:cs="Times New Roman"/>
          <w:sz w:val="24"/>
          <w:szCs w:val="24"/>
        </w:rPr>
        <w:t>едерации</w:t>
      </w:r>
      <w:r w:rsidR="00B34B35" w:rsidRPr="00E673A6">
        <w:rPr>
          <w:rFonts w:ascii="Times New Roman" w:hAnsi="Times New Roman" w:cs="Times New Roman"/>
          <w:sz w:val="24"/>
          <w:szCs w:val="24"/>
        </w:rPr>
        <w:t xml:space="preserve"> и условиями настоящего Договора</w:t>
      </w:r>
      <w:r w:rsidRPr="00E673A6">
        <w:rPr>
          <w:rFonts w:ascii="Times New Roman" w:hAnsi="Times New Roman" w:cs="Times New Roman"/>
          <w:sz w:val="24"/>
          <w:szCs w:val="24"/>
        </w:rPr>
        <w:t>.</w:t>
      </w:r>
    </w:p>
    <w:p w14:paraId="30853F88" w14:textId="3423BC45" w:rsidR="00F622D3" w:rsidRPr="00E673A6" w:rsidRDefault="00F622D3" w:rsidP="00E673A6">
      <w:pPr>
        <w:pStyle w:val="ConsNormal"/>
        <w:widowControl/>
        <w:numPr>
          <w:ilvl w:val="1"/>
          <w:numId w:val="16"/>
        </w:numPr>
        <w:spacing w:line="300" w:lineRule="atLeast"/>
        <w:jc w:val="both"/>
        <w:rPr>
          <w:rFonts w:ascii="Times New Roman" w:hAnsi="Times New Roman" w:cs="Times New Roman"/>
          <w:sz w:val="24"/>
          <w:szCs w:val="24"/>
        </w:rPr>
      </w:pPr>
      <w:r w:rsidRPr="00E673A6">
        <w:rPr>
          <w:rFonts w:ascii="Times New Roman" w:hAnsi="Times New Roman" w:cs="Times New Roman"/>
          <w:sz w:val="24"/>
          <w:szCs w:val="24"/>
        </w:rPr>
        <w:t>Брокер несет ответственность за неисполнение либо ненадлежащее исполнение обязательств по настоящему Договору при наличии его вины (в форме умысла или грубой неосторожности). При этом Брокер признается невиновным, если при той степени заботливости и осмотрительности, какая от него требовалась по характеру обязательств и условиям оборота, он принял все меры для надлежащего исполнения обязательств по настоящему Договору.</w:t>
      </w:r>
    </w:p>
    <w:p w14:paraId="02E30B5E" w14:textId="77777777" w:rsidR="00D61A1C" w:rsidRDefault="00D61A1C" w:rsidP="00863CAC">
      <w:pPr>
        <w:jc w:val="center"/>
        <w:rPr>
          <w:b/>
        </w:rPr>
      </w:pPr>
    </w:p>
    <w:p w14:paraId="5B37C926" w14:textId="77777777" w:rsidR="00863CAC" w:rsidRPr="0010761C" w:rsidRDefault="00B34B35" w:rsidP="00863CAC">
      <w:pPr>
        <w:jc w:val="center"/>
        <w:rPr>
          <w:b/>
        </w:rPr>
      </w:pPr>
      <w:r>
        <w:rPr>
          <w:b/>
        </w:rPr>
        <w:t>7</w:t>
      </w:r>
      <w:r w:rsidR="00863CAC" w:rsidRPr="0010761C">
        <w:rPr>
          <w:b/>
        </w:rPr>
        <w:t>. СООБЩЕНИЯ И УВЕДОМЛЕНИЯ</w:t>
      </w:r>
    </w:p>
    <w:p w14:paraId="062C92E6" w14:textId="77777777" w:rsidR="001E2368" w:rsidRPr="0010761C" w:rsidRDefault="001E2368" w:rsidP="002416C6">
      <w:pPr>
        <w:pStyle w:val="ConsNormal"/>
        <w:widowControl/>
        <w:spacing w:line="300" w:lineRule="atLeast"/>
        <w:ind w:firstLine="0"/>
        <w:jc w:val="both"/>
        <w:rPr>
          <w:rFonts w:ascii="Times New Roman" w:hAnsi="Times New Roman" w:cs="Times New Roman"/>
          <w:sz w:val="24"/>
          <w:szCs w:val="24"/>
        </w:rPr>
      </w:pPr>
    </w:p>
    <w:p w14:paraId="770C2EBC" w14:textId="025885F8" w:rsidR="009B48C6" w:rsidRDefault="00863CAC" w:rsidP="00E673A6">
      <w:pPr>
        <w:pStyle w:val="ConsNormal"/>
        <w:widowControl/>
        <w:spacing w:line="300" w:lineRule="atLeast"/>
        <w:ind w:firstLine="0"/>
        <w:jc w:val="both"/>
        <w:rPr>
          <w:rFonts w:ascii="Times New Roman" w:hAnsi="Times New Roman" w:cs="Times New Roman"/>
          <w:sz w:val="24"/>
          <w:szCs w:val="24"/>
        </w:rPr>
      </w:pPr>
      <w:r w:rsidRPr="0010761C">
        <w:rPr>
          <w:rFonts w:ascii="Times New Roman" w:hAnsi="Times New Roman" w:cs="Times New Roman"/>
          <w:sz w:val="24"/>
          <w:szCs w:val="24"/>
        </w:rPr>
        <w:t>Стороны признают, что в целях настоящего Договора могут использоваться сообщения, переданные по электронной почте</w:t>
      </w:r>
      <w:r w:rsidR="00063434" w:rsidRPr="0010761C">
        <w:rPr>
          <w:rFonts w:ascii="Times New Roman" w:hAnsi="Times New Roman" w:cs="Times New Roman"/>
          <w:sz w:val="24"/>
          <w:szCs w:val="24"/>
        </w:rPr>
        <w:t xml:space="preserve"> или по факсу</w:t>
      </w:r>
      <w:r w:rsidRPr="0010761C">
        <w:rPr>
          <w:rFonts w:ascii="Times New Roman" w:hAnsi="Times New Roman" w:cs="Times New Roman"/>
          <w:sz w:val="24"/>
          <w:szCs w:val="24"/>
        </w:rPr>
        <w:t xml:space="preserve">. </w:t>
      </w:r>
      <w:r w:rsidR="009B48C6">
        <w:rPr>
          <w:rFonts w:ascii="Times New Roman" w:hAnsi="Times New Roman" w:cs="Times New Roman"/>
          <w:sz w:val="24"/>
          <w:szCs w:val="24"/>
        </w:rPr>
        <w:t>Во избежании сомнений, С</w:t>
      </w:r>
      <w:r w:rsidRPr="0010761C">
        <w:rPr>
          <w:rFonts w:ascii="Times New Roman" w:hAnsi="Times New Roman" w:cs="Times New Roman"/>
          <w:sz w:val="24"/>
          <w:szCs w:val="24"/>
        </w:rPr>
        <w:t>торон</w:t>
      </w:r>
      <w:r w:rsidR="009B48C6">
        <w:rPr>
          <w:rFonts w:ascii="Times New Roman" w:hAnsi="Times New Roman" w:cs="Times New Roman"/>
          <w:sz w:val="24"/>
          <w:szCs w:val="24"/>
        </w:rPr>
        <w:t>а</w:t>
      </w:r>
      <w:r w:rsidRPr="0010761C">
        <w:rPr>
          <w:rFonts w:ascii="Times New Roman" w:hAnsi="Times New Roman" w:cs="Times New Roman"/>
          <w:sz w:val="24"/>
          <w:szCs w:val="24"/>
        </w:rPr>
        <w:t xml:space="preserve"> не нес</w:t>
      </w:r>
      <w:r w:rsidR="009B48C6">
        <w:rPr>
          <w:rFonts w:ascii="Times New Roman" w:hAnsi="Times New Roman" w:cs="Times New Roman"/>
          <w:sz w:val="24"/>
          <w:szCs w:val="24"/>
        </w:rPr>
        <w:t>е</w:t>
      </w:r>
      <w:r w:rsidRPr="0010761C">
        <w:rPr>
          <w:rFonts w:ascii="Times New Roman" w:hAnsi="Times New Roman" w:cs="Times New Roman"/>
          <w:sz w:val="24"/>
          <w:szCs w:val="24"/>
        </w:rPr>
        <w:t>т ответственности по настоящему Договору, если действовал</w:t>
      </w:r>
      <w:r w:rsidR="009B48C6">
        <w:rPr>
          <w:rFonts w:ascii="Times New Roman" w:hAnsi="Times New Roman" w:cs="Times New Roman"/>
          <w:sz w:val="24"/>
          <w:szCs w:val="24"/>
        </w:rPr>
        <w:t>а</w:t>
      </w:r>
      <w:r w:rsidRPr="0010761C">
        <w:rPr>
          <w:rFonts w:ascii="Times New Roman" w:hAnsi="Times New Roman" w:cs="Times New Roman"/>
          <w:sz w:val="24"/>
          <w:szCs w:val="24"/>
        </w:rPr>
        <w:t xml:space="preserve"> на основании такого сообщения, полученного от </w:t>
      </w:r>
      <w:r w:rsidR="009B48C6">
        <w:rPr>
          <w:rFonts w:ascii="Times New Roman" w:hAnsi="Times New Roman" w:cs="Times New Roman"/>
          <w:sz w:val="24"/>
          <w:szCs w:val="24"/>
        </w:rPr>
        <w:t>ответственного лица, указанного в п. 4.4. настоящего Договора</w:t>
      </w:r>
      <w:r w:rsidRPr="0010761C">
        <w:rPr>
          <w:rFonts w:ascii="Times New Roman" w:hAnsi="Times New Roman" w:cs="Times New Roman"/>
          <w:sz w:val="24"/>
          <w:szCs w:val="24"/>
        </w:rPr>
        <w:t>.</w:t>
      </w:r>
    </w:p>
    <w:p w14:paraId="2969D071" w14:textId="77777777" w:rsidR="005C532E" w:rsidRPr="0010761C" w:rsidRDefault="005C532E" w:rsidP="002416C6">
      <w:pPr>
        <w:pStyle w:val="ConsNormal"/>
        <w:widowControl/>
        <w:spacing w:line="300" w:lineRule="atLeast"/>
        <w:ind w:firstLine="0"/>
        <w:jc w:val="both"/>
        <w:rPr>
          <w:rFonts w:ascii="Times New Roman" w:hAnsi="Times New Roman" w:cs="Times New Roman"/>
          <w:sz w:val="24"/>
          <w:szCs w:val="24"/>
        </w:rPr>
      </w:pPr>
    </w:p>
    <w:p w14:paraId="5B6E597D" w14:textId="77777777" w:rsidR="00F661B4" w:rsidRPr="00F350B0" w:rsidRDefault="00F350B0" w:rsidP="00644966">
      <w:pPr>
        <w:pStyle w:val="ConsNormal"/>
        <w:widowControl/>
        <w:spacing w:line="300" w:lineRule="atLeast"/>
        <w:ind w:firstLine="0"/>
        <w:jc w:val="center"/>
        <w:rPr>
          <w:rFonts w:ascii="Times New Roman" w:hAnsi="Times New Roman" w:cs="Times New Roman"/>
          <w:b/>
          <w:sz w:val="24"/>
          <w:szCs w:val="24"/>
        </w:rPr>
      </w:pPr>
      <w:r>
        <w:rPr>
          <w:rFonts w:ascii="Times New Roman" w:hAnsi="Times New Roman" w:cs="Times New Roman"/>
          <w:b/>
          <w:sz w:val="24"/>
          <w:szCs w:val="24"/>
        </w:rPr>
        <w:t>8</w:t>
      </w:r>
      <w:r w:rsidR="00F661B4" w:rsidRPr="00F350B0">
        <w:rPr>
          <w:rFonts w:ascii="Times New Roman" w:hAnsi="Times New Roman" w:cs="Times New Roman"/>
          <w:b/>
          <w:sz w:val="24"/>
          <w:szCs w:val="24"/>
        </w:rPr>
        <w:t xml:space="preserve">. </w:t>
      </w:r>
      <w:r w:rsidR="002416C6" w:rsidRPr="00F350B0">
        <w:rPr>
          <w:rFonts w:ascii="Times New Roman" w:hAnsi="Times New Roman" w:cs="Times New Roman"/>
          <w:b/>
          <w:sz w:val="24"/>
          <w:szCs w:val="24"/>
        </w:rPr>
        <w:t>П</w:t>
      </w:r>
      <w:r w:rsidR="004808D3" w:rsidRPr="00F350B0">
        <w:rPr>
          <w:rFonts w:ascii="Times New Roman" w:hAnsi="Times New Roman" w:cs="Times New Roman"/>
          <w:b/>
          <w:sz w:val="24"/>
          <w:szCs w:val="24"/>
        </w:rPr>
        <w:t xml:space="preserve">ОРЯДОК </w:t>
      </w:r>
      <w:r w:rsidR="00F661B4" w:rsidRPr="00F350B0">
        <w:rPr>
          <w:rFonts w:ascii="Times New Roman" w:hAnsi="Times New Roman" w:cs="Times New Roman"/>
          <w:b/>
          <w:sz w:val="24"/>
          <w:szCs w:val="24"/>
        </w:rPr>
        <w:t>РАЗРЕШЕНИ</w:t>
      </w:r>
      <w:r w:rsidR="004808D3" w:rsidRPr="00F350B0">
        <w:rPr>
          <w:rFonts w:ascii="Times New Roman" w:hAnsi="Times New Roman" w:cs="Times New Roman"/>
          <w:b/>
          <w:sz w:val="24"/>
          <w:szCs w:val="24"/>
        </w:rPr>
        <w:t>Я</w:t>
      </w:r>
      <w:r w:rsidR="00F661B4" w:rsidRPr="00F350B0">
        <w:rPr>
          <w:rFonts w:ascii="Times New Roman" w:hAnsi="Times New Roman" w:cs="Times New Roman"/>
          <w:b/>
          <w:sz w:val="24"/>
          <w:szCs w:val="24"/>
        </w:rPr>
        <w:t xml:space="preserve"> СПОРОВ</w:t>
      </w:r>
    </w:p>
    <w:p w14:paraId="336BF377" w14:textId="77777777" w:rsidR="00F661B4" w:rsidRPr="00F350B0" w:rsidRDefault="00F661B4" w:rsidP="00644966">
      <w:pPr>
        <w:pStyle w:val="ConsNonformat"/>
        <w:widowControl/>
        <w:spacing w:line="300" w:lineRule="atLeast"/>
        <w:rPr>
          <w:rFonts w:ascii="Times New Roman" w:hAnsi="Times New Roman" w:cs="Times New Roman"/>
          <w:sz w:val="24"/>
          <w:szCs w:val="24"/>
        </w:rPr>
      </w:pPr>
    </w:p>
    <w:p w14:paraId="17934E33" w14:textId="77777777" w:rsidR="00AE1718" w:rsidRPr="00AE1718" w:rsidRDefault="00AE1718" w:rsidP="00AE1718">
      <w:pPr>
        <w:pStyle w:val="af2"/>
        <w:numPr>
          <w:ilvl w:val="0"/>
          <w:numId w:val="16"/>
        </w:numPr>
        <w:autoSpaceDE w:val="0"/>
        <w:autoSpaceDN w:val="0"/>
        <w:adjustRightInd w:val="0"/>
        <w:spacing w:line="300" w:lineRule="atLeast"/>
        <w:contextualSpacing w:val="0"/>
        <w:jc w:val="both"/>
        <w:rPr>
          <w:vanish/>
        </w:rPr>
      </w:pPr>
    </w:p>
    <w:p w14:paraId="6EC74B1D" w14:textId="77777777" w:rsidR="00AE1718" w:rsidRPr="00AE1718" w:rsidRDefault="00AE1718" w:rsidP="00AE1718">
      <w:pPr>
        <w:pStyle w:val="af2"/>
        <w:numPr>
          <w:ilvl w:val="0"/>
          <w:numId w:val="16"/>
        </w:numPr>
        <w:autoSpaceDE w:val="0"/>
        <w:autoSpaceDN w:val="0"/>
        <w:adjustRightInd w:val="0"/>
        <w:spacing w:line="300" w:lineRule="atLeast"/>
        <w:contextualSpacing w:val="0"/>
        <w:jc w:val="both"/>
        <w:rPr>
          <w:vanish/>
        </w:rPr>
      </w:pPr>
    </w:p>
    <w:p w14:paraId="4F67FB04" w14:textId="092BC23D" w:rsidR="00F350B0" w:rsidRPr="00F350B0" w:rsidRDefault="002416C6" w:rsidP="00AE1718">
      <w:pPr>
        <w:pStyle w:val="ConsNormal"/>
        <w:widowControl/>
        <w:numPr>
          <w:ilvl w:val="1"/>
          <w:numId w:val="16"/>
        </w:numPr>
        <w:spacing w:line="300" w:lineRule="atLeast"/>
        <w:jc w:val="both"/>
        <w:rPr>
          <w:rFonts w:ascii="Times New Roman" w:hAnsi="Times New Roman" w:cs="Times New Roman"/>
          <w:sz w:val="24"/>
          <w:szCs w:val="24"/>
        </w:rPr>
      </w:pPr>
      <w:r w:rsidRPr="00F350B0">
        <w:rPr>
          <w:rFonts w:ascii="Times New Roman" w:hAnsi="Times New Roman" w:cs="Times New Roman"/>
          <w:sz w:val="24"/>
          <w:szCs w:val="24"/>
        </w:rPr>
        <w:t>Отношения сторон по настоящему Договору регулируются законодательством Российской Федерации.</w:t>
      </w:r>
    </w:p>
    <w:p w14:paraId="631599AC" w14:textId="17C988F7" w:rsidR="00F350B0" w:rsidRPr="00F350B0" w:rsidRDefault="002416C6" w:rsidP="00E673A6">
      <w:pPr>
        <w:pStyle w:val="ConsNormal"/>
        <w:widowControl/>
        <w:numPr>
          <w:ilvl w:val="1"/>
          <w:numId w:val="16"/>
        </w:numPr>
        <w:spacing w:line="300" w:lineRule="atLeast"/>
        <w:jc w:val="both"/>
        <w:rPr>
          <w:rFonts w:ascii="Times New Roman" w:hAnsi="Times New Roman" w:cs="Times New Roman"/>
          <w:sz w:val="24"/>
          <w:szCs w:val="24"/>
        </w:rPr>
      </w:pPr>
      <w:r w:rsidRPr="00F350B0">
        <w:rPr>
          <w:rFonts w:ascii="Times New Roman" w:hAnsi="Times New Roman" w:cs="Times New Roman"/>
          <w:sz w:val="24"/>
          <w:szCs w:val="24"/>
        </w:rPr>
        <w:t>Все с</w:t>
      </w:r>
      <w:r w:rsidR="00F661B4" w:rsidRPr="00F350B0">
        <w:rPr>
          <w:rFonts w:ascii="Times New Roman" w:hAnsi="Times New Roman" w:cs="Times New Roman"/>
          <w:sz w:val="24"/>
          <w:szCs w:val="24"/>
        </w:rPr>
        <w:t xml:space="preserve">поры и разногласия между сторонами, возникающие </w:t>
      </w:r>
      <w:r w:rsidRPr="00F350B0">
        <w:rPr>
          <w:rFonts w:ascii="Times New Roman" w:hAnsi="Times New Roman" w:cs="Times New Roman"/>
          <w:sz w:val="24"/>
          <w:szCs w:val="24"/>
        </w:rPr>
        <w:t>из настоящего Договор</w:t>
      </w:r>
      <w:r w:rsidR="005359AC" w:rsidRPr="00F350B0">
        <w:rPr>
          <w:rFonts w:ascii="Times New Roman" w:hAnsi="Times New Roman" w:cs="Times New Roman"/>
          <w:sz w:val="24"/>
          <w:szCs w:val="24"/>
        </w:rPr>
        <w:t>а</w:t>
      </w:r>
      <w:r w:rsidRPr="00F350B0">
        <w:rPr>
          <w:rFonts w:ascii="Times New Roman" w:hAnsi="Times New Roman" w:cs="Times New Roman"/>
          <w:sz w:val="24"/>
          <w:szCs w:val="24"/>
        </w:rPr>
        <w:t xml:space="preserve"> или </w:t>
      </w:r>
      <w:r w:rsidR="00F661B4" w:rsidRPr="00F350B0">
        <w:rPr>
          <w:rFonts w:ascii="Times New Roman" w:hAnsi="Times New Roman" w:cs="Times New Roman"/>
          <w:sz w:val="24"/>
          <w:szCs w:val="24"/>
        </w:rPr>
        <w:t xml:space="preserve">в связи с </w:t>
      </w:r>
      <w:r w:rsidRPr="00F350B0">
        <w:rPr>
          <w:rFonts w:ascii="Times New Roman" w:hAnsi="Times New Roman" w:cs="Times New Roman"/>
          <w:sz w:val="24"/>
          <w:szCs w:val="24"/>
        </w:rPr>
        <w:t xml:space="preserve">ним, включая споры о признании Договора незаключенным или недействительным, </w:t>
      </w:r>
      <w:r w:rsidR="00F661B4" w:rsidRPr="00F350B0">
        <w:rPr>
          <w:rFonts w:ascii="Times New Roman" w:hAnsi="Times New Roman" w:cs="Times New Roman"/>
          <w:sz w:val="24"/>
          <w:szCs w:val="24"/>
        </w:rPr>
        <w:t>разрешаются путем переговоров</w:t>
      </w:r>
      <w:r w:rsidR="000666CC" w:rsidRPr="00F350B0">
        <w:rPr>
          <w:rFonts w:ascii="Times New Roman" w:hAnsi="Times New Roman" w:cs="Times New Roman"/>
          <w:sz w:val="24"/>
          <w:szCs w:val="24"/>
        </w:rPr>
        <w:t xml:space="preserve">. При этом Брокер и </w:t>
      </w:r>
      <w:r w:rsidR="00426F17" w:rsidRPr="00F350B0">
        <w:rPr>
          <w:rFonts w:ascii="Times New Roman" w:hAnsi="Times New Roman" w:cs="Times New Roman"/>
          <w:sz w:val="24"/>
          <w:szCs w:val="24"/>
        </w:rPr>
        <w:t>Заказчик</w:t>
      </w:r>
      <w:r w:rsidR="000666CC" w:rsidRPr="00F350B0">
        <w:rPr>
          <w:rFonts w:ascii="Times New Roman" w:hAnsi="Times New Roman" w:cs="Times New Roman"/>
          <w:sz w:val="24"/>
          <w:szCs w:val="24"/>
        </w:rPr>
        <w:t xml:space="preserve"> будут руководствоваться условиями заключенного между ними Договора, дополнительных соглашений к нему и сложившимися обычаями делового оборота в сфере страхования.</w:t>
      </w:r>
    </w:p>
    <w:p w14:paraId="4EB557CA" w14:textId="02723A25" w:rsidR="0051467F" w:rsidRDefault="00F350B0" w:rsidP="00E673A6">
      <w:pPr>
        <w:pStyle w:val="ConsNormal"/>
        <w:widowControl/>
        <w:numPr>
          <w:ilvl w:val="1"/>
          <w:numId w:val="16"/>
        </w:numPr>
        <w:spacing w:line="300" w:lineRule="atLeast"/>
        <w:jc w:val="both"/>
        <w:rPr>
          <w:rFonts w:ascii="Times New Roman" w:hAnsi="Times New Roman" w:cs="Times New Roman"/>
          <w:sz w:val="24"/>
          <w:szCs w:val="24"/>
        </w:rPr>
      </w:pPr>
      <w:r w:rsidRPr="00F350B0">
        <w:rPr>
          <w:rFonts w:ascii="Times New Roman" w:hAnsi="Times New Roman" w:cs="Times New Roman"/>
          <w:sz w:val="24"/>
          <w:szCs w:val="24"/>
        </w:rPr>
        <w:t>Претензии сторон, связанные с неисполнением или ненадлежащим исполнением настоящего Договора, будут рассматриваться Сторонами в течение 5 (пяти) рабочих дней с даты их получения. Письмо, содержащее претензионные требования, должно иметь наименование «Претензия» и быть подписано уполномоченным представителем Заказчика. Претензия и ответ на претензию могут направляться Сторонами по электронной почте.</w:t>
      </w:r>
      <w:r w:rsidR="0051467F">
        <w:rPr>
          <w:rFonts w:ascii="Times New Roman" w:hAnsi="Times New Roman" w:cs="Times New Roman"/>
          <w:sz w:val="24"/>
          <w:szCs w:val="24"/>
        </w:rPr>
        <w:t xml:space="preserve"> </w:t>
      </w:r>
    </w:p>
    <w:p w14:paraId="1DF5C756" w14:textId="4C13CF50" w:rsidR="0051467F" w:rsidRPr="0051467F" w:rsidRDefault="0051467F" w:rsidP="00E673A6">
      <w:pPr>
        <w:pStyle w:val="ConsNormal"/>
        <w:widowControl/>
        <w:numPr>
          <w:ilvl w:val="1"/>
          <w:numId w:val="16"/>
        </w:numPr>
        <w:spacing w:line="300" w:lineRule="atLeast"/>
        <w:jc w:val="both"/>
        <w:rPr>
          <w:rFonts w:ascii="Times New Roman" w:hAnsi="Times New Roman" w:cs="Times New Roman"/>
          <w:sz w:val="24"/>
          <w:szCs w:val="24"/>
        </w:rPr>
      </w:pPr>
      <w:r w:rsidRPr="0051467F">
        <w:rPr>
          <w:rFonts w:ascii="Times New Roman" w:hAnsi="Times New Roman" w:cs="Times New Roman"/>
          <w:sz w:val="24"/>
          <w:szCs w:val="24"/>
        </w:rPr>
        <w:t>В претензию Заказчика должна быть включена следующая информации и документы (при их наличии): 1) наименование сторон; 2) ссылка на номер и дату настоящего Договора; 3) изложение существа претензии, величины требований, фактических обстоятельств, на которых основана претензия, доказательства, подтверждающие эти обстоятельства; 5) копии документов, подтверждающих изложенные в претензии обстоятельства и величину требований.</w:t>
      </w:r>
    </w:p>
    <w:p w14:paraId="78ECF7BE" w14:textId="530AD728" w:rsidR="00F350B0" w:rsidRPr="0051467F" w:rsidRDefault="000666CC" w:rsidP="00E673A6">
      <w:pPr>
        <w:pStyle w:val="ConsNormal"/>
        <w:widowControl/>
        <w:numPr>
          <w:ilvl w:val="1"/>
          <w:numId w:val="16"/>
        </w:numPr>
        <w:spacing w:line="300" w:lineRule="atLeast"/>
        <w:jc w:val="both"/>
        <w:rPr>
          <w:rFonts w:ascii="Times New Roman" w:hAnsi="Times New Roman" w:cs="Times New Roman"/>
          <w:sz w:val="24"/>
          <w:szCs w:val="24"/>
        </w:rPr>
      </w:pPr>
      <w:r w:rsidRPr="0051467F">
        <w:rPr>
          <w:rFonts w:ascii="Times New Roman" w:hAnsi="Times New Roman" w:cs="Times New Roman"/>
          <w:sz w:val="24"/>
          <w:szCs w:val="24"/>
        </w:rPr>
        <w:t xml:space="preserve">При невозможности разрешения разногласий путем переговоров, все споры будут разрешаться в </w:t>
      </w:r>
      <w:r w:rsidR="00CE7F88" w:rsidRPr="0051467F">
        <w:rPr>
          <w:rFonts w:ascii="Times New Roman" w:hAnsi="Times New Roman" w:cs="Times New Roman"/>
          <w:sz w:val="24"/>
          <w:szCs w:val="24"/>
        </w:rPr>
        <w:t xml:space="preserve">Арбитражном суде г. Москвы </w:t>
      </w:r>
      <w:r w:rsidRPr="0051467F">
        <w:rPr>
          <w:rFonts w:ascii="Times New Roman" w:hAnsi="Times New Roman" w:cs="Times New Roman"/>
          <w:sz w:val="24"/>
          <w:szCs w:val="24"/>
        </w:rPr>
        <w:t>в соответствии с законодательством Российской Федерации</w:t>
      </w:r>
      <w:r w:rsidR="00F661B4" w:rsidRPr="0051467F">
        <w:rPr>
          <w:rFonts w:ascii="Times New Roman" w:hAnsi="Times New Roman" w:cs="Times New Roman"/>
          <w:sz w:val="24"/>
          <w:szCs w:val="24"/>
        </w:rPr>
        <w:t>.</w:t>
      </w:r>
      <w:r w:rsidR="00F350B0" w:rsidRPr="0051467F">
        <w:rPr>
          <w:rFonts w:ascii="Times New Roman" w:hAnsi="Times New Roman" w:cs="Times New Roman"/>
          <w:sz w:val="24"/>
          <w:szCs w:val="24"/>
        </w:rPr>
        <w:t xml:space="preserve"> </w:t>
      </w:r>
    </w:p>
    <w:p w14:paraId="35E93B7F" w14:textId="77777777" w:rsidR="00D17810" w:rsidRDefault="00D17810" w:rsidP="00F350B0">
      <w:pPr>
        <w:pStyle w:val="ConsNormal"/>
        <w:widowControl/>
        <w:spacing w:line="300" w:lineRule="atLeast"/>
        <w:ind w:firstLine="0"/>
        <w:jc w:val="center"/>
        <w:rPr>
          <w:rFonts w:ascii="Times New Roman" w:hAnsi="Times New Roman" w:cs="Times New Roman"/>
          <w:b/>
          <w:sz w:val="24"/>
          <w:szCs w:val="24"/>
        </w:rPr>
      </w:pPr>
    </w:p>
    <w:p w14:paraId="4F9C3A32" w14:textId="77777777" w:rsidR="00F350B0" w:rsidRPr="00F350B0" w:rsidRDefault="00F350B0" w:rsidP="00F350B0">
      <w:pPr>
        <w:pStyle w:val="ConsNormal"/>
        <w:widowControl/>
        <w:spacing w:line="300" w:lineRule="atLeast"/>
        <w:ind w:firstLine="0"/>
        <w:jc w:val="center"/>
        <w:rPr>
          <w:rFonts w:ascii="Times New Roman" w:hAnsi="Times New Roman" w:cs="Times New Roman"/>
          <w:b/>
          <w:sz w:val="24"/>
          <w:szCs w:val="24"/>
        </w:rPr>
      </w:pPr>
      <w:r w:rsidRPr="00F350B0">
        <w:rPr>
          <w:rFonts w:ascii="Times New Roman" w:hAnsi="Times New Roman" w:cs="Times New Roman"/>
          <w:b/>
          <w:sz w:val="24"/>
          <w:szCs w:val="24"/>
        </w:rPr>
        <w:t>9</w:t>
      </w:r>
      <w:r w:rsidR="00A951CD" w:rsidRPr="00F350B0">
        <w:rPr>
          <w:rFonts w:ascii="Times New Roman" w:hAnsi="Times New Roman" w:cs="Times New Roman"/>
          <w:b/>
          <w:sz w:val="24"/>
          <w:szCs w:val="24"/>
        </w:rPr>
        <w:t>. СРОК ДЕЙСТВИЯ ДОГОВОРА</w:t>
      </w:r>
    </w:p>
    <w:p w14:paraId="37717FCF" w14:textId="77777777" w:rsidR="00F350B0" w:rsidRPr="00F350B0" w:rsidRDefault="00F350B0" w:rsidP="00F350B0">
      <w:pPr>
        <w:pStyle w:val="ConsNormal"/>
        <w:widowControl/>
        <w:spacing w:line="300" w:lineRule="atLeast"/>
        <w:ind w:firstLine="0"/>
        <w:jc w:val="both"/>
        <w:rPr>
          <w:rFonts w:ascii="Times New Roman" w:hAnsi="Times New Roman" w:cs="Times New Roman"/>
          <w:b/>
          <w:sz w:val="24"/>
          <w:szCs w:val="24"/>
        </w:rPr>
      </w:pPr>
    </w:p>
    <w:p w14:paraId="43FF18FE" w14:textId="77777777" w:rsidR="00AE1718" w:rsidRPr="00AE1718" w:rsidRDefault="00AE1718" w:rsidP="00AE1718">
      <w:pPr>
        <w:pStyle w:val="af2"/>
        <w:numPr>
          <w:ilvl w:val="0"/>
          <w:numId w:val="16"/>
        </w:numPr>
        <w:autoSpaceDE w:val="0"/>
        <w:autoSpaceDN w:val="0"/>
        <w:adjustRightInd w:val="0"/>
        <w:spacing w:line="300" w:lineRule="atLeast"/>
        <w:contextualSpacing w:val="0"/>
        <w:jc w:val="both"/>
        <w:rPr>
          <w:vanish/>
        </w:rPr>
      </w:pPr>
    </w:p>
    <w:p w14:paraId="1840F467" w14:textId="391662D6" w:rsidR="00F622D3" w:rsidRPr="00F622D3" w:rsidRDefault="00F622D3" w:rsidP="00AE1718">
      <w:pPr>
        <w:pStyle w:val="ConsNormal"/>
        <w:widowControl/>
        <w:numPr>
          <w:ilvl w:val="1"/>
          <w:numId w:val="16"/>
        </w:numPr>
        <w:spacing w:line="300" w:lineRule="atLeast"/>
        <w:jc w:val="both"/>
        <w:rPr>
          <w:rFonts w:ascii="Times New Roman" w:hAnsi="Times New Roman" w:cs="Times New Roman"/>
          <w:sz w:val="24"/>
          <w:szCs w:val="24"/>
        </w:rPr>
      </w:pPr>
      <w:r w:rsidRPr="00F622D3">
        <w:rPr>
          <w:rFonts w:ascii="Times New Roman" w:hAnsi="Times New Roman" w:cs="Times New Roman"/>
          <w:sz w:val="24"/>
          <w:szCs w:val="24"/>
        </w:rPr>
        <w:t>Договор вступает в силу с момента его подписания сторонами и действует бессрочно.</w:t>
      </w:r>
    </w:p>
    <w:p w14:paraId="0EECE2D8" w14:textId="3B788B0E" w:rsidR="00F622D3" w:rsidRPr="00F622D3" w:rsidRDefault="00F622D3" w:rsidP="00E673A6">
      <w:pPr>
        <w:pStyle w:val="ConsNormal"/>
        <w:widowControl/>
        <w:numPr>
          <w:ilvl w:val="1"/>
          <w:numId w:val="16"/>
        </w:numPr>
        <w:spacing w:line="300" w:lineRule="atLeast"/>
        <w:jc w:val="both"/>
        <w:rPr>
          <w:rFonts w:ascii="Times New Roman" w:hAnsi="Times New Roman" w:cs="Times New Roman"/>
          <w:sz w:val="24"/>
          <w:szCs w:val="24"/>
        </w:rPr>
      </w:pPr>
      <w:r w:rsidRPr="00F622D3">
        <w:rPr>
          <w:rFonts w:ascii="Times New Roman" w:hAnsi="Times New Roman" w:cs="Times New Roman"/>
          <w:sz w:val="24"/>
          <w:szCs w:val="24"/>
        </w:rPr>
        <w:t>Договор, может быть, расторгнут по инициативе любой Стороны путем направления письменного Уведомления другой Стороне с указанием предполагаемого срока (календарной даты) прекращения действия Договора. Указанное уведомление о расторжении Договора направляется не позднее, чем за тридцать дней</w:t>
      </w:r>
      <w:r>
        <w:rPr>
          <w:rFonts w:ascii="Times New Roman" w:hAnsi="Times New Roman" w:cs="Times New Roman"/>
          <w:sz w:val="24"/>
          <w:szCs w:val="24"/>
        </w:rPr>
        <w:t xml:space="preserve"> (30)</w:t>
      </w:r>
      <w:r w:rsidRPr="00F622D3">
        <w:rPr>
          <w:rFonts w:ascii="Times New Roman" w:hAnsi="Times New Roman" w:cs="Times New Roman"/>
          <w:sz w:val="24"/>
          <w:szCs w:val="24"/>
        </w:rPr>
        <w:t xml:space="preserve"> до даты прекращения действия Договора.</w:t>
      </w:r>
    </w:p>
    <w:p w14:paraId="30C740A0" w14:textId="77777777" w:rsidR="00F622D3" w:rsidRPr="00F350B0" w:rsidRDefault="00F622D3" w:rsidP="00644966">
      <w:pPr>
        <w:pStyle w:val="ConsNonformat"/>
        <w:widowControl/>
        <w:spacing w:line="300" w:lineRule="atLeast"/>
        <w:rPr>
          <w:rFonts w:ascii="Times New Roman" w:hAnsi="Times New Roman" w:cs="Times New Roman"/>
          <w:sz w:val="24"/>
          <w:szCs w:val="24"/>
        </w:rPr>
      </w:pPr>
    </w:p>
    <w:p w14:paraId="670710E4" w14:textId="77777777" w:rsidR="00F661B4" w:rsidRDefault="00863CAC" w:rsidP="00644966">
      <w:pPr>
        <w:pStyle w:val="ConsNormal"/>
        <w:widowControl/>
        <w:spacing w:line="300" w:lineRule="atLeast"/>
        <w:ind w:firstLine="0"/>
        <w:jc w:val="center"/>
        <w:rPr>
          <w:rFonts w:ascii="Times New Roman" w:hAnsi="Times New Roman" w:cs="Times New Roman"/>
          <w:b/>
          <w:sz w:val="24"/>
          <w:szCs w:val="24"/>
        </w:rPr>
      </w:pPr>
      <w:r w:rsidRPr="00F350B0">
        <w:rPr>
          <w:rFonts w:ascii="Times New Roman" w:hAnsi="Times New Roman" w:cs="Times New Roman"/>
          <w:b/>
          <w:sz w:val="24"/>
          <w:szCs w:val="24"/>
        </w:rPr>
        <w:t>1</w:t>
      </w:r>
      <w:r w:rsidR="00F350B0" w:rsidRPr="00F350B0">
        <w:rPr>
          <w:rFonts w:ascii="Times New Roman" w:hAnsi="Times New Roman" w:cs="Times New Roman"/>
          <w:b/>
          <w:sz w:val="24"/>
          <w:szCs w:val="24"/>
        </w:rPr>
        <w:t>0</w:t>
      </w:r>
      <w:r w:rsidR="00F661B4" w:rsidRPr="00F350B0">
        <w:rPr>
          <w:rFonts w:ascii="Times New Roman" w:hAnsi="Times New Roman" w:cs="Times New Roman"/>
          <w:b/>
          <w:sz w:val="24"/>
          <w:szCs w:val="24"/>
        </w:rPr>
        <w:t>. АДРЕСА, РЕКВИЗИТЫ И ПОДПИСИ СТОРОН</w:t>
      </w:r>
    </w:p>
    <w:p w14:paraId="151FE1B5" w14:textId="77777777" w:rsidR="00D17810" w:rsidRDefault="00D17810" w:rsidP="00D17810">
      <w:pPr>
        <w:pStyle w:val="ConsNormal"/>
        <w:widowControl/>
        <w:spacing w:line="300" w:lineRule="atLeast"/>
        <w:ind w:firstLine="0"/>
        <w:rPr>
          <w:rFonts w:ascii="Times New Roman" w:hAnsi="Times New Roman" w:cs="Times New Roman"/>
          <w:b/>
          <w:sz w:val="24"/>
          <w:szCs w:val="24"/>
        </w:rPr>
      </w:pPr>
    </w:p>
    <w:tbl>
      <w:tblPr>
        <w:tblW w:w="9851" w:type="dxa"/>
        <w:tblLayout w:type="fixed"/>
        <w:tblCellMar>
          <w:left w:w="70" w:type="dxa"/>
          <w:right w:w="70" w:type="dxa"/>
        </w:tblCellMar>
        <w:tblLook w:val="0000" w:firstRow="0" w:lastRow="0" w:firstColumn="0" w:lastColumn="0" w:noHBand="0" w:noVBand="0"/>
      </w:tblPr>
      <w:tblGrid>
        <w:gridCol w:w="4748"/>
        <w:gridCol w:w="362"/>
        <w:gridCol w:w="4741"/>
      </w:tblGrid>
      <w:tr w:rsidR="00D17810" w:rsidRPr="00D17810" w14:paraId="057964DF" w14:textId="77777777" w:rsidTr="00B51E48">
        <w:trPr>
          <w:trHeight w:val="660"/>
        </w:trPr>
        <w:tc>
          <w:tcPr>
            <w:tcW w:w="4748" w:type="dxa"/>
            <w:vMerge w:val="restart"/>
          </w:tcPr>
          <w:p w14:paraId="03229F4B" w14:textId="77777777" w:rsidR="00D17810" w:rsidRPr="00D17810" w:rsidRDefault="00D17810" w:rsidP="00B51E48">
            <w:pPr>
              <w:widowControl w:val="0"/>
              <w:spacing w:line="276" w:lineRule="auto"/>
              <w:rPr>
                <w:b/>
                <w:u w:val="single"/>
              </w:rPr>
            </w:pPr>
            <w:r w:rsidRPr="00D17810">
              <w:rPr>
                <w:b/>
                <w:u w:val="single"/>
              </w:rPr>
              <w:t>Брокер:</w:t>
            </w:r>
          </w:p>
          <w:p w14:paraId="6245BF1C" w14:textId="77777777" w:rsidR="00D17810" w:rsidRDefault="00D17810" w:rsidP="00B51E48">
            <w:pPr>
              <w:widowControl w:val="0"/>
              <w:spacing w:line="276" w:lineRule="auto"/>
            </w:pPr>
          </w:p>
          <w:p w14:paraId="28C17E3A" w14:textId="77777777" w:rsidR="00D17810" w:rsidRPr="00D17810" w:rsidRDefault="00D17810" w:rsidP="00B51E48">
            <w:pPr>
              <w:widowControl w:val="0"/>
              <w:spacing w:line="276" w:lineRule="auto"/>
              <w:rPr>
                <w:b/>
              </w:rPr>
            </w:pPr>
            <w:r w:rsidRPr="00D17810">
              <w:rPr>
                <w:b/>
              </w:rPr>
              <w:t xml:space="preserve">ООО «Страховой брокер </w:t>
            </w:r>
            <w:r w:rsidR="00813D70">
              <w:rPr>
                <w:b/>
              </w:rPr>
              <w:t>«</w:t>
            </w:r>
            <w:r w:rsidR="00F1675D">
              <w:rPr>
                <w:b/>
              </w:rPr>
              <w:t>_________________</w:t>
            </w:r>
            <w:r w:rsidRPr="00D17810">
              <w:rPr>
                <w:b/>
              </w:rPr>
              <w:t>»</w:t>
            </w:r>
          </w:p>
          <w:p w14:paraId="22143483" w14:textId="77777777" w:rsidR="00D17810" w:rsidRDefault="00D17810" w:rsidP="00F112C3"/>
          <w:p w14:paraId="7C2F5D54" w14:textId="77777777" w:rsidR="00F112C3" w:rsidRPr="00D17810" w:rsidRDefault="00F112C3" w:rsidP="00F112C3"/>
        </w:tc>
        <w:tc>
          <w:tcPr>
            <w:tcW w:w="362" w:type="dxa"/>
            <w:vMerge w:val="restart"/>
          </w:tcPr>
          <w:p w14:paraId="401C5441" w14:textId="77777777" w:rsidR="00D17810" w:rsidRPr="00D17810" w:rsidRDefault="00D17810" w:rsidP="00B51E48">
            <w:pPr>
              <w:widowControl w:val="0"/>
              <w:spacing w:line="276" w:lineRule="auto"/>
            </w:pPr>
          </w:p>
        </w:tc>
        <w:tc>
          <w:tcPr>
            <w:tcW w:w="4741" w:type="dxa"/>
            <w:tcBorders>
              <w:bottom w:val="single" w:sz="4" w:space="0" w:color="auto"/>
            </w:tcBorders>
          </w:tcPr>
          <w:p w14:paraId="19D91B74" w14:textId="77777777" w:rsidR="00D17810" w:rsidRPr="00D17810" w:rsidRDefault="00D17810" w:rsidP="00B51E48">
            <w:pPr>
              <w:widowControl w:val="0"/>
              <w:spacing w:line="276" w:lineRule="auto"/>
              <w:rPr>
                <w:u w:val="single"/>
              </w:rPr>
            </w:pPr>
            <w:r w:rsidRPr="00D17810">
              <w:rPr>
                <w:b/>
                <w:u w:val="single"/>
              </w:rPr>
              <w:t>Заказчик:</w:t>
            </w:r>
          </w:p>
          <w:p w14:paraId="38FF02D0" w14:textId="77777777" w:rsidR="00D17810" w:rsidRDefault="00D17810" w:rsidP="00B51E48">
            <w:pPr>
              <w:ind w:right="-73"/>
              <w:jc w:val="both"/>
            </w:pPr>
          </w:p>
          <w:p w14:paraId="2A1BBEF4" w14:textId="77777777" w:rsidR="00D17810" w:rsidRPr="00D17810" w:rsidRDefault="00D17810" w:rsidP="00B51E48">
            <w:pPr>
              <w:ind w:right="-73"/>
              <w:jc w:val="both"/>
            </w:pPr>
          </w:p>
        </w:tc>
      </w:tr>
      <w:tr w:rsidR="00D17810" w:rsidRPr="00D17810" w14:paraId="463839EC" w14:textId="77777777" w:rsidTr="00B51E48">
        <w:trPr>
          <w:trHeight w:val="255"/>
        </w:trPr>
        <w:tc>
          <w:tcPr>
            <w:tcW w:w="4748" w:type="dxa"/>
            <w:vMerge/>
          </w:tcPr>
          <w:p w14:paraId="1D1F6467" w14:textId="77777777" w:rsidR="00D17810" w:rsidRPr="00D17810" w:rsidRDefault="00D17810" w:rsidP="00B51E48">
            <w:pPr>
              <w:widowControl w:val="0"/>
              <w:spacing w:line="276" w:lineRule="auto"/>
            </w:pPr>
          </w:p>
        </w:tc>
        <w:tc>
          <w:tcPr>
            <w:tcW w:w="362" w:type="dxa"/>
            <w:vMerge/>
          </w:tcPr>
          <w:p w14:paraId="585B8F65" w14:textId="77777777" w:rsidR="00D17810" w:rsidRPr="00D17810" w:rsidRDefault="00D17810" w:rsidP="00B51E48">
            <w:pPr>
              <w:widowControl w:val="0"/>
              <w:spacing w:line="276" w:lineRule="auto"/>
            </w:pPr>
          </w:p>
        </w:tc>
        <w:tc>
          <w:tcPr>
            <w:tcW w:w="4741" w:type="dxa"/>
            <w:tcBorders>
              <w:top w:val="single" w:sz="4" w:space="0" w:color="auto"/>
              <w:bottom w:val="single" w:sz="4" w:space="0" w:color="auto"/>
            </w:tcBorders>
          </w:tcPr>
          <w:p w14:paraId="4B98F693" w14:textId="77777777" w:rsidR="00D17810" w:rsidRPr="00D17810" w:rsidRDefault="00D17810" w:rsidP="00B51E48">
            <w:pPr>
              <w:widowControl w:val="0"/>
              <w:spacing w:line="276" w:lineRule="auto"/>
            </w:pPr>
            <w:r w:rsidRPr="00D17810">
              <w:t xml:space="preserve">   </w:t>
            </w:r>
            <w:r w:rsidRPr="00D17810">
              <w:fldChar w:fldCharType="begin">
                <w:ffData>
                  <w:name w:val="ТекстовоеПоле20"/>
                  <w:enabled/>
                  <w:calcOnExit w:val="0"/>
                  <w:textInput/>
                </w:ffData>
              </w:fldChar>
            </w:r>
            <w:bookmarkStart w:id="1" w:name="ТекстовоеПоле20"/>
            <w:r w:rsidRPr="00D17810">
              <w:instrText xml:space="preserve"> FORMTEXT </w:instrText>
            </w:r>
            <w:r w:rsidRPr="00D17810">
              <w:fldChar w:fldCharType="separate"/>
            </w:r>
            <w:r w:rsidRPr="00D17810">
              <w:rPr>
                <w:noProof/>
              </w:rPr>
              <w:t> </w:t>
            </w:r>
            <w:r w:rsidRPr="00D17810">
              <w:rPr>
                <w:noProof/>
              </w:rPr>
              <w:t> </w:t>
            </w:r>
            <w:r w:rsidRPr="00D17810">
              <w:rPr>
                <w:noProof/>
              </w:rPr>
              <w:t> </w:t>
            </w:r>
            <w:r w:rsidRPr="00D17810">
              <w:rPr>
                <w:noProof/>
              </w:rPr>
              <w:t> </w:t>
            </w:r>
            <w:r w:rsidRPr="00D17810">
              <w:rPr>
                <w:noProof/>
              </w:rPr>
              <w:t> </w:t>
            </w:r>
            <w:r w:rsidRPr="00D17810">
              <w:fldChar w:fldCharType="end"/>
            </w:r>
            <w:bookmarkEnd w:id="1"/>
          </w:p>
        </w:tc>
      </w:tr>
      <w:tr w:rsidR="00D17810" w:rsidRPr="00D17810" w14:paraId="15DBE6DC" w14:textId="77777777" w:rsidTr="00B51E48">
        <w:trPr>
          <w:trHeight w:val="195"/>
        </w:trPr>
        <w:tc>
          <w:tcPr>
            <w:tcW w:w="4748" w:type="dxa"/>
            <w:vMerge/>
          </w:tcPr>
          <w:p w14:paraId="7612E860" w14:textId="77777777" w:rsidR="00D17810" w:rsidRPr="00D17810" w:rsidRDefault="00D17810" w:rsidP="00B51E48">
            <w:pPr>
              <w:widowControl w:val="0"/>
              <w:spacing w:line="276" w:lineRule="auto"/>
            </w:pPr>
          </w:p>
        </w:tc>
        <w:tc>
          <w:tcPr>
            <w:tcW w:w="362" w:type="dxa"/>
            <w:vMerge/>
          </w:tcPr>
          <w:p w14:paraId="4E699C51" w14:textId="77777777" w:rsidR="00D17810" w:rsidRPr="00D17810" w:rsidRDefault="00D17810" w:rsidP="00B51E48">
            <w:pPr>
              <w:widowControl w:val="0"/>
              <w:spacing w:line="276" w:lineRule="auto"/>
            </w:pPr>
          </w:p>
        </w:tc>
        <w:tc>
          <w:tcPr>
            <w:tcW w:w="4741" w:type="dxa"/>
            <w:tcBorders>
              <w:top w:val="single" w:sz="4" w:space="0" w:color="auto"/>
              <w:bottom w:val="single" w:sz="4" w:space="0" w:color="auto"/>
            </w:tcBorders>
          </w:tcPr>
          <w:p w14:paraId="449EA991" w14:textId="77777777" w:rsidR="00D17810" w:rsidRPr="00D17810" w:rsidRDefault="00D17810" w:rsidP="00B51E48">
            <w:pPr>
              <w:widowControl w:val="0"/>
              <w:spacing w:line="276" w:lineRule="auto"/>
              <w:rPr>
                <w:b/>
              </w:rPr>
            </w:pPr>
          </w:p>
        </w:tc>
      </w:tr>
      <w:tr w:rsidR="00D17810" w:rsidRPr="00D17810" w14:paraId="5A5DA495" w14:textId="77777777" w:rsidTr="00B51E48">
        <w:trPr>
          <w:trHeight w:val="165"/>
        </w:trPr>
        <w:tc>
          <w:tcPr>
            <w:tcW w:w="4748" w:type="dxa"/>
            <w:vMerge/>
          </w:tcPr>
          <w:p w14:paraId="30344ED4" w14:textId="77777777" w:rsidR="00D17810" w:rsidRPr="00D17810" w:rsidRDefault="00D17810" w:rsidP="00B51E48">
            <w:pPr>
              <w:widowControl w:val="0"/>
              <w:spacing w:line="276" w:lineRule="auto"/>
            </w:pPr>
          </w:p>
        </w:tc>
        <w:tc>
          <w:tcPr>
            <w:tcW w:w="362" w:type="dxa"/>
            <w:vMerge/>
          </w:tcPr>
          <w:p w14:paraId="61C0EABD" w14:textId="77777777" w:rsidR="00D17810" w:rsidRPr="00D17810" w:rsidRDefault="00D17810" w:rsidP="00B51E48">
            <w:pPr>
              <w:widowControl w:val="0"/>
              <w:spacing w:line="276" w:lineRule="auto"/>
            </w:pPr>
          </w:p>
        </w:tc>
        <w:tc>
          <w:tcPr>
            <w:tcW w:w="4741" w:type="dxa"/>
            <w:tcBorders>
              <w:top w:val="single" w:sz="4" w:space="0" w:color="auto"/>
              <w:bottom w:val="single" w:sz="4" w:space="0" w:color="auto"/>
            </w:tcBorders>
          </w:tcPr>
          <w:p w14:paraId="40FA38B1" w14:textId="77777777" w:rsidR="00D17810" w:rsidRPr="00D17810" w:rsidRDefault="00D17810" w:rsidP="00B51E48">
            <w:pPr>
              <w:widowControl w:val="0"/>
              <w:spacing w:line="276" w:lineRule="auto"/>
            </w:pPr>
          </w:p>
        </w:tc>
      </w:tr>
      <w:tr w:rsidR="00D17810" w:rsidRPr="00D17810" w14:paraId="50728CC8" w14:textId="77777777" w:rsidTr="00B51E48">
        <w:trPr>
          <w:trHeight w:val="120"/>
        </w:trPr>
        <w:tc>
          <w:tcPr>
            <w:tcW w:w="4748" w:type="dxa"/>
            <w:vMerge/>
          </w:tcPr>
          <w:p w14:paraId="557FD081" w14:textId="77777777" w:rsidR="00D17810" w:rsidRPr="00D17810" w:rsidRDefault="00D17810" w:rsidP="00B51E48">
            <w:pPr>
              <w:widowControl w:val="0"/>
              <w:spacing w:line="276" w:lineRule="auto"/>
            </w:pPr>
          </w:p>
        </w:tc>
        <w:tc>
          <w:tcPr>
            <w:tcW w:w="362" w:type="dxa"/>
            <w:vMerge/>
          </w:tcPr>
          <w:p w14:paraId="236EBFAE" w14:textId="77777777" w:rsidR="00D17810" w:rsidRPr="00D17810" w:rsidRDefault="00D17810" w:rsidP="00B51E48">
            <w:pPr>
              <w:widowControl w:val="0"/>
              <w:spacing w:line="276" w:lineRule="auto"/>
            </w:pPr>
          </w:p>
        </w:tc>
        <w:tc>
          <w:tcPr>
            <w:tcW w:w="4741" w:type="dxa"/>
            <w:tcBorders>
              <w:top w:val="single" w:sz="4" w:space="0" w:color="auto"/>
              <w:bottom w:val="single" w:sz="4" w:space="0" w:color="auto"/>
            </w:tcBorders>
          </w:tcPr>
          <w:p w14:paraId="6ABC2F61" w14:textId="77777777" w:rsidR="00D17810" w:rsidRPr="00D17810" w:rsidRDefault="00D17810" w:rsidP="00B51E48">
            <w:pPr>
              <w:widowControl w:val="0"/>
              <w:spacing w:line="276" w:lineRule="auto"/>
            </w:pPr>
            <w:r w:rsidRPr="00D17810">
              <w:fldChar w:fldCharType="begin">
                <w:ffData>
                  <w:name w:val="ТекстовоеПоле17"/>
                  <w:enabled/>
                  <w:calcOnExit w:val="0"/>
                  <w:textInput/>
                </w:ffData>
              </w:fldChar>
            </w:r>
            <w:bookmarkStart w:id="2" w:name="ТекстовоеПоле17"/>
            <w:r w:rsidRPr="00D17810">
              <w:instrText xml:space="preserve"> FORMTEXT </w:instrText>
            </w:r>
            <w:r w:rsidRPr="00D17810">
              <w:fldChar w:fldCharType="separate"/>
            </w:r>
            <w:r w:rsidRPr="00D17810">
              <w:rPr>
                <w:noProof/>
              </w:rPr>
              <w:t> </w:t>
            </w:r>
            <w:r w:rsidRPr="00D17810">
              <w:rPr>
                <w:noProof/>
              </w:rPr>
              <w:t> </w:t>
            </w:r>
            <w:r w:rsidRPr="00D17810">
              <w:rPr>
                <w:noProof/>
              </w:rPr>
              <w:t> </w:t>
            </w:r>
            <w:r w:rsidRPr="00D17810">
              <w:rPr>
                <w:noProof/>
              </w:rPr>
              <w:t> </w:t>
            </w:r>
            <w:r w:rsidRPr="00D17810">
              <w:rPr>
                <w:noProof/>
              </w:rPr>
              <w:t> </w:t>
            </w:r>
            <w:r w:rsidRPr="00D17810">
              <w:fldChar w:fldCharType="end"/>
            </w:r>
            <w:bookmarkEnd w:id="2"/>
          </w:p>
        </w:tc>
      </w:tr>
      <w:tr w:rsidR="00D17810" w:rsidRPr="00D17810" w14:paraId="6027A9D5" w14:textId="77777777" w:rsidTr="00B51E48">
        <w:trPr>
          <w:trHeight w:val="135"/>
        </w:trPr>
        <w:tc>
          <w:tcPr>
            <w:tcW w:w="4748" w:type="dxa"/>
            <w:vMerge/>
          </w:tcPr>
          <w:p w14:paraId="558FA7C0" w14:textId="77777777" w:rsidR="00D17810" w:rsidRPr="00D17810" w:rsidRDefault="00D17810" w:rsidP="00B51E48">
            <w:pPr>
              <w:widowControl w:val="0"/>
              <w:spacing w:line="276" w:lineRule="auto"/>
            </w:pPr>
          </w:p>
        </w:tc>
        <w:tc>
          <w:tcPr>
            <w:tcW w:w="362" w:type="dxa"/>
            <w:vMerge/>
          </w:tcPr>
          <w:p w14:paraId="03235B74" w14:textId="77777777" w:rsidR="00D17810" w:rsidRPr="00D17810" w:rsidRDefault="00D17810" w:rsidP="00B51E48">
            <w:pPr>
              <w:widowControl w:val="0"/>
              <w:spacing w:line="276" w:lineRule="auto"/>
            </w:pPr>
          </w:p>
        </w:tc>
        <w:tc>
          <w:tcPr>
            <w:tcW w:w="4741" w:type="dxa"/>
            <w:tcBorders>
              <w:top w:val="single" w:sz="4" w:space="0" w:color="auto"/>
              <w:bottom w:val="single" w:sz="4" w:space="0" w:color="auto"/>
            </w:tcBorders>
          </w:tcPr>
          <w:p w14:paraId="7E78176D" w14:textId="77777777" w:rsidR="00D17810" w:rsidRPr="00D17810" w:rsidRDefault="00D17810" w:rsidP="00B51E48">
            <w:pPr>
              <w:widowControl w:val="0"/>
              <w:spacing w:line="276" w:lineRule="auto"/>
              <w:ind w:right="110"/>
            </w:pPr>
            <w:r w:rsidRPr="00D17810">
              <w:fldChar w:fldCharType="begin">
                <w:ffData>
                  <w:name w:val="ТекстовоеПоле18"/>
                  <w:enabled/>
                  <w:calcOnExit w:val="0"/>
                  <w:textInput/>
                </w:ffData>
              </w:fldChar>
            </w:r>
            <w:bookmarkStart w:id="3" w:name="ТекстовоеПоле18"/>
            <w:r w:rsidRPr="00D17810">
              <w:instrText xml:space="preserve"> FORMTEXT </w:instrText>
            </w:r>
            <w:r w:rsidRPr="00D17810">
              <w:fldChar w:fldCharType="separate"/>
            </w:r>
            <w:r w:rsidRPr="00D17810">
              <w:rPr>
                <w:noProof/>
              </w:rPr>
              <w:t> </w:t>
            </w:r>
            <w:r w:rsidRPr="00D17810">
              <w:rPr>
                <w:noProof/>
              </w:rPr>
              <w:t> </w:t>
            </w:r>
            <w:r w:rsidRPr="00D17810">
              <w:rPr>
                <w:noProof/>
              </w:rPr>
              <w:t> </w:t>
            </w:r>
            <w:r w:rsidRPr="00D17810">
              <w:rPr>
                <w:noProof/>
              </w:rPr>
              <w:t> </w:t>
            </w:r>
            <w:r w:rsidRPr="00D17810">
              <w:rPr>
                <w:noProof/>
              </w:rPr>
              <w:t> </w:t>
            </w:r>
            <w:r w:rsidRPr="00D17810">
              <w:fldChar w:fldCharType="end"/>
            </w:r>
            <w:bookmarkEnd w:id="3"/>
            <w:r w:rsidRPr="00D17810">
              <w:t xml:space="preserve">  </w:t>
            </w:r>
            <w:r w:rsidRPr="00D17810">
              <w:fldChar w:fldCharType="begin">
                <w:ffData>
                  <w:name w:val="ТекстовоеПоле19"/>
                  <w:enabled/>
                  <w:calcOnExit w:val="0"/>
                  <w:textInput/>
                </w:ffData>
              </w:fldChar>
            </w:r>
            <w:bookmarkStart w:id="4" w:name="ТекстовоеПоле19"/>
            <w:r w:rsidRPr="00D17810">
              <w:instrText xml:space="preserve"> FORMTEXT </w:instrText>
            </w:r>
            <w:r w:rsidRPr="00D17810">
              <w:fldChar w:fldCharType="separate"/>
            </w:r>
            <w:r w:rsidRPr="00D17810">
              <w:rPr>
                <w:noProof/>
              </w:rPr>
              <w:t> </w:t>
            </w:r>
            <w:r w:rsidRPr="00D17810">
              <w:rPr>
                <w:noProof/>
              </w:rPr>
              <w:t> </w:t>
            </w:r>
            <w:r w:rsidRPr="00D17810">
              <w:rPr>
                <w:noProof/>
              </w:rPr>
              <w:t> </w:t>
            </w:r>
            <w:r w:rsidRPr="00D17810">
              <w:rPr>
                <w:noProof/>
              </w:rPr>
              <w:t> </w:t>
            </w:r>
            <w:r w:rsidRPr="00D17810">
              <w:rPr>
                <w:noProof/>
              </w:rPr>
              <w:t> </w:t>
            </w:r>
            <w:r w:rsidRPr="00D17810">
              <w:fldChar w:fldCharType="end"/>
            </w:r>
            <w:bookmarkEnd w:id="4"/>
          </w:p>
        </w:tc>
      </w:tr>
      <w:tr w:rsidR="00D17810" w:rsidRPr="00D17810" w14:paraId="60606232" w14:textId="77777777" w:rsidTr="00B51E48">
        <w:trPr>
          <w:trHeight w:val="505"/>
        </w:trPr>
        <w:tc>
          <w:tcPr>
            <w:tcW w:w="4748" w:type="dxa"/>
            <w:vMerge/>
          </w:tcPr>
          <w:p w14:paraId="6CAB3D3F" w14:textId="77777777" w:rsidR="00D17810" w:rsidRPr="00D17810" w:rsidRDefault="00D17810" w:rsidP="00B51E48">
            <w:pPr>
              <w:widowControl w:val="0"/>
              <w:spacing w:line="276" w:lineRule="auto"/>
            </w:pPr>
          </w:p>
        </w:tc>
        <w:tc>
          <w:tcPr>
            <w:tcW w:w="362" w:type="dxa"/>
            <w:vMerge/>
          </w:tcPr>
          <w:p w14:paraId="0059972C" w14:textId="77777777" w:rsidR="00D17810" w:rsidRPr="00D17810" w:rsidRDefault="00D17810" w:rsidP="00B51E48">
            <w:pPr>
              <w:widowControl w:val="0"/>
              <w:spacing w:line="276" w:lineRule="auto"/>
            </w:pPr>
          </w:p>
        </w:tc>
        <w:tc>
          <w:tcPr>
            <w:tcW w:w="4741" w:type="dxa"/>
            <w:vMerge w:val="restart"/>
            <w:tcBorders>
              <w:top w:val="single" w:sz="4" w:space="0" w:color="auto"/>
            </w:tcBorders>
          </w:tcPr>
          <w:p w14:paraId="08091B13" w14:textId="77777777" w:rsidR="00D17810" w:rsidRPr="00D17810" w:rsidRDefault="00D17810" w:rsidP="00B51E48">
            <w:pPr>
              <w:widowControl w:val="0"/>
              <w:spacing w:line="276" w:lineRule="auto"/>
              <w:ind w:right="110"/>
              <w:jc w:val="center"/>
            </w:pPr>
            <w:r w:rsidRPr="00D17810">
              <w:fldChar w:fldCharType="begin">
                <w:ffData>
                  <w:name w:val="ТекстовоеПоле13"/>
                  <w:enabled/>
                  <w:calcOnExit w:val="0"/>
                  <w:textInput/>
                </w:ffData>
              </w:fldChar>
            </w:r>
            <w:bookmarkStart w:id="5" w:name="ТекстовоеПоле13"/>
            <w:r w:rsidRPr="00D17810">
              <w:instrText xml:space="preserve"> FORMTEXT </w:instrText>
            </w:r>
            <w:r w:rsidRPr="00D17810">
              <w:fldChar w:fldCharType="separate"/>
            </w:r>
            <w:r w:rsidRPr="00D17810">
              <w:rPr>
                <w:noProof/>
              </w:rPr>
              <w:t> </w:t>
            </w:r>
            <w:r w:rsidRPr="00D17810">
              <w:rPr>
                <w:noProof/>
              </w:rPr>
              <w:t> </w:t>
            </w:r>
            <w:r w:rsidRPr="00D17810">
              <w:rPr>
                <w:noProof/>
              </w:rPr>
              <w:t> </w:t>
            </w:r>
            <w:r w:rsidRPr="00D17810">
              <w:rPr>
                <w:noProof/>
              </w:rPr>
              <w:t> </w:t>
            </w:r>
            <w:r w:rsidRPr="00D17810">
              <w:rPr>
                <w:noProof/>
              </w:rPr>
              <w:t> </w:t>
            </w:r>
            <w:r w:rsidRPr="00D17810">
              <w:fldChar w:fldCharType="end"/>
            </w:r>
            <w:bookmarkEnd w:id="5"/>
            <w:r w:rsidRPr="00D17810">
              <w:t xml:space="preserve"> </w:t>
            </w:r>
          </w:p>
        </w:tc>
      </w:tr>
      <w:tr w:rsidR="00D17810" w:rsidRPr="00D17810" w14:paraId="2307B3BE" w14:textId="77777777" w:rsidTr="00B51E48">
        <w:trPr>
          <w:trHeight w:val="80"/>
        </w:trPr>
        <w:tc>
          <w:tcPr>
            <w:tcW w:w="4748" w:type="dxa"/>
            <w:tcBorders>
              <w:bottom w:val="single" w:sz="4" w:space="0" w:color="auto"/>
            </w:tcBorders>
          </w:tcPr>
          <w:p w14:paraId="6CA40C84" w14:textId="77777777" w:rsidR="00D17810" w:rsidRPr="00D17810" w:rsidRDefault="00F112C3" w:rsidP="00F112C3">
            <w:pPr>
              <w:widowControl w:val="0"/>
              <w:spacing w:line="276" w:lineRule="auto"/>
            </w:pPr>
            <w:r>
              <w:t>.</w:t>
            </w:r>
          </w:p>
        </w:tc>
        <w:tc>
          <w:tcPr>
            <w:tcW w:w="362" w:type="dxa"/>
            <w:vMerge/>
          </w:tcPr>
          <w:p w14:paraId="6C81183D" w14:textId="77777777" w:rsidR="00D17810" w:rsidRPr="00D17810" w:rsidRDefault="00D17810" w:rsidP="00B51E48">
            <w:pPr>
              <w:widowControl w:val="0"/>
              <w:spacing w:line="276" w:lineRule="auto"/>
            </w:pPr>
          </w:p>
        </w:tc>
        <w:tc>
          <w:tcPr>
            <w:tcW w:w="4741" w:type="dxa"/>
            <w:vMerge/>
            <w:tcBorders>
              <w:bottom w:val="single" w:sz="4" w:space="0" w:color="auto"/>
            </w:tcBorders>
          </w:tcPr>
          <w:p w14:paraId="2F8BD8C4" w14:textId="77777777" w:rsidR="00D17810" w:rsidRPr="00D17810" w:rsidRDefault="00D17810" w:rsidP="00B51E48">
            <w:pPr>
              <w:widowControl w:val="0"/>
              <w:spacing w:line="276" w:lineRule="auto"/>
              <w:ind w:right="110"/>
              <w:rPr>
                <w:b/>
              </w:rPr>
            </w:pPr>
          </w:p>
        </w:tc>
      </w:tr>
      <w:tr w:rsidR="00D17810" w:rsidRPr="00D17810" w14:paraId="2EA0C2B6" w14:textId="77777777" w:rsidTr="00B51E48">
        <w:trPr>
          <w:trHeight w:val="420"/>
        </w:trPr>
        <w:tc>
          <w:tcPr>
            <w:tcW w:w="4748" w:type="dxa"/>
            <w:tcBorders>
              <w:top w:val="single" w:sz="4" w:space="0" w:color="auto"/>
              <w:bottom w:val="single" w:sz="4" w:space="0" w:color="auto"/>
            </w:tcBorders>
          </w:tcPr>
          <w:p w14:paraId="79874002" w14:textId="77777777" w:rsidR="00D17810" w:rsidRPr="00D17810" w:rsidRDefault="00D17810" w:rsidP="00B51E48">
            <w:pPr>
              <w:widowControl w:val="0"/>
              <w:spacing w:line="276" w:lineRule="auto"/>
              <w:ind w:right="355"/>
              <w:jc w:val="right"/>
              <w:rPr>
                <w:b/>
              </w:rPr>
            </w:pPr>
          </w:p>
          <w:p w14:paraId="54AF9193" w14:textId="77777777" w:rsidR="00D17810" w:rsidRPr="00D17810" w:rsidRDefault="00D17810" w:rsidP="00D17810">
            <w:pPr>
              <w:widowControl w:val="0"/>
              <w:spacing w:line="276" w:lineRule="auto"/>
              <w:ind w:right="355"/>
              <w:jc w:val="right"/>
              <w:rPr>
                <w:b/>
              </w:rPr>
            </w:pPr>
          </w:p>
        </w:tc>
        <w:tc>
          <w:tcPr>
            <w:tcW w:w="362" w:type="dxa"/>
          </w:tcPr>
          <w:p w14:paraId="6E709030" w14:textId="77777777" w:rsidR="00D17810" w:rsidRPr="00D17810" w:rsidRDefault="00D17810" w:rsidP="00B51E48">
            <w:pPr>
              <w:widowControl w:val="0"/>
              <w:spacing w:line="276" w:lineRule="auto"/>
            </w:pPr>
          </w:p>
        </w:tc>
        <w:tc>
          <w:tcPr>
            <w:tcW w:w="4741" w:type="dxa"/>
            <w:tcBorders>
              <w:top w:val="single" w:sz="4" w:space="0" w:color="auto"/>
              <w:left w:val="nil"/>
              <w:bottom w:val="single" w:sz="4" w:space="0" w:color="auto"/>
            </w:tcBorders>
          </w:tcPr>
          <w:p w14:paraId="6F586ED5" w14:textId="77777777" w:rsidR="00D17810" w:rsidRPr="00D17810" w:rsidRDefault="00D17810" w:rsidP="00B51E48">
            <w:pPr>
              <w:widowControl w:val="0"/>
              <w:spacing w:line="276" w:lineRule="auto"/>
              <w:ind w:right="213"/>
              <w:jc w:val="right"/>
            </w:pPr>
            <w:r w:rsidRPr="00D17810">
              <w:fldChar w:fldCharType="begin">
                <w:ffData>
                  <w:name w:val="ТекстовоеПоле11"/>
                  <w:enabled/>
                  <w:calcOnExit w:val="0"/>
                  <w:textInput/>
                </w:ffData>
              </w:fldChar>
            </w:r>
            <w:bookmarkStart w:id="6" w:name="ТекстовоеПоле11"/>
            <w:r w:rsidRPr="00D17810">
              <w:instrText xml:space="preserve"> FORMTEXT </w:instrText>
            </w:r>
            <w:r w:rsidRPr="00D17810">
              <w:fldChar w:fldCharType="separate"/>
            </w:r>
            <w:r w:rsidRPr="00D17810">
              <w:rPr>
                <w:noProof/>
              </w:rPr>
              <w:t> </w:t>
            </w:r>
            <w:r w:rsidRPr="00D17810">
              <w:rPr>
                <w:noProof/>
              </w:rPr>
              <w:t> </w:t>
            </w:r>
            <w:r w:rsidRPr="00D17810">
              <w:rPr>
                <w:noProof/>
              </w:rPr>
              <w:t> </w:t>
            </w:r>
            <w:r w:rsidRPr="00D17810">
              <w:rPr>
                <w:noProof/>
              </w:rPr>
              <w:t> </w:t>
            </w:r>
            <w:r w:rsidRPr="00D17810">
              <w:rPr>
                <w:noProof/>
              </w:rPr>
              <w:t> </w:t>
            </w:r>
            <w:r w:rsidRPr="00D17810">
              <w:fldChar w:fldCharType="end"/>
            </w:r>
            <w:bookmarkEnd w:id="6"/>
            <w:r w:rsidRPr="00D17810">
              <w:t xml:space="preserve"> </w:t>
            </w:r>
          </w:p>
        </w:tc>
      </w:tr>
      <w:tr w:rsidR="00D17810" w:rsidRPr="00D17810" w14:paraId="3A012098" w14:textId="77777777" w:rsidTr="00B51E48">
        <w:trPr>
          <w:trHeight w:val="225"/>
        </w:trPr>
        <w:tc>
          <w:tcPr>
            <w:tcW w:w="4748" w:type="dxa"/>
            <w:tcBorders>
              <w:top w:val="single" w:sz="4" w:space="0" w:color="auto"/>
            </w:tcBorders>
          </w:tcPr>
          <w:p w14:paraId="685A9828" w14:textId="77777777" w:rsidR="00D17810" w:rsidRPr="00D17810" w:rsidRDefault="00D17810" w:rsidP="00B51E48">
            <w:pPr>
              <w:widowControl w:val="0"/>
              <w:spacing w:line="276" w:lineRule="auto"/>
              <w:jc w:val="center"/>
            </w:pPr>
          </w:p>
        </w:tc>
        <w:tc>
          <w:tcPr>
            <w:tcW w:w="362" w:type="dxa"/>
          </w:tcPr>
          <w:p w14:paraId="768C20C7" w14:textId="77777777" w:rsidR="00D17810" w:rsidRPr="00D17810" w:rsidRDefault="00D17810" w:rsidP="00B51E48">
            <w:pPr>
              <w:widowControl w:val="0"/>
              <w:spacing w:line="276" w:lineRule="auto"/>
            </w:pPr>
          </w:p>
        </w:tc>
        <w:tc>
          <w:tcPr>
            <w:tcW w:w="4741" w:type="dxa"/>
            <w:tcBorders>
              <w:top w:val="single" w:sz="4" w:space="0" w:color="auto"/>
            </w:tcBorders>
          </w:tcPr>
          <w:p w14:paraId="78D261DC" w14:textId="77777777" w:rsidR="00D17810" w:rsidRPr="00D17810" w:rsidRDefault="00D17810" w:rsidP="00B51E48">
            <w:pPr>
              <w:widowControl w:val="0"/>
              <w:spacing w:line="276" w:lineRule="auto"/>
              <w:ind w:right="110"/>
              <w:jc w:val="center"/>
              <w:rPr>
                <w:b/>
              </w:rPr>
            </w:pPr>
          </w:p>
        </w:tc>
      </w:tr>
    </w:tbl>
    <w:p w14:paraId="584C41CE" w14:textId="77777777" w:rsidR="00D17810" w:rsidRPr="00D17810" w:rsidRDefault="00D17810" w:rsidP="00D17810">
      <w:pPr>
        <w:pStyle w:val="ConsNormal"/>
        <w:widowControl/>
        <w:spacing w:line="300" w:lineRule="atLeast"/>
        <w:ind w:firstLine="0"/>
        <w:rPr>
          <w:rFonts w:ascii="Times New Roman" w:hAnsi="Times New Roman" w:cs="Times New Roman"/>
          <w:b/>
          <w:sz w:val="24"/>
          <w:szCs w:val="24"/>
        </w:rPr>
      </w:pPr>
    </w:p>
    <w:p w14:paraId="00856CD5" w14:textId="77777777" w:rsidR="00D17810" w:rsidRPr="00F350B0" w:rsidRDefault="00D17810" w:rsidP="00D17810">
      <w:pPr>
        <w:pStyle w:val="ConsNormal"/>
        <w:widowControl/>
        <w:spacing w:line="300" w:lineRule="atLeast"/>
        <w:ind w:firstLine="0"/>
        <w:rPr>
          <w:rFonts w:ascii="Times New Roman" w:hAnsi="Times New Roman" w:cs="Times New Roman"/>
          <w:b/>
          <w:sz w:val="24"/>
          <w:szCs w:val="24"/>
        </w:rPr>
      </w:pPr>
    </w:p>
    <w:sectPr w:rsidR="00D17810" w:rsidRPr="00F350B0" w:rsidSect="00A951CD">
      <w:headerReference w:type="even" r:id="rId9"/>
      <w:headerReference w:type="default" r:id="rId10"/>
      <w:pgSz w:w="11906" w:h="16838"/>
      <w:pgMar w:top="1134" w:right="851" w:bottom="899"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555B88" w16cid:durableId="214053E5"/>
  <w16cid:commentId w16cid:paraId="47A54BAB" w16cid:durableId="21405286"/>
  <w16cid:commentId w16cid:paraId="6DA73742" w16cid:durableId="214055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2D766" w14:textId="77777777" w:rsidR="00037902" w:rsidRDefault="00037902">
      <w:r>
        <w:separator/>
      </w:r>
    </w:p>
  </w:endnote>
  <w:endnote w:type="continuationSeparator" w:id="0">
    <w:p w14:paraId="3C7E2FB5" w14:textId="77777777" w:rsidR="00037902" w:rsidRDefault="00037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87FAE" w14:textId="77777777" w:rsidR="00037902" w:rsidRDefault="00037902">
      <w:r>
        <w:separator/>
      </w:r>
    </w:p>
  </w:footnote>
  <w:footnote w:type="continuationSeparator" w:id="0">
    <w:p w14:paraId="6400CF5D" w14:textId="77777777" w:rsidR="00037902" w:rsidRDefault="00037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E17B8" w14:textId="77777777" w:rsidR="00F223DE" w:rsidRDefault="00F223DE" w:rsidP="000036C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7B0C8A9" w14:textId="77777777" w:rsidR="00F223DE" w:rsidRDefault="00F223D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1E8DC" w14:textId="77777777" w:rsidR="00F223DE" w:rsidRDefault="00F223DE" w:rsidP="000036C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66080">
      <w:rPr>
        <w:rStyle w:val="a7"/>
        <w:noProof/>
      </w:rPr>
      <w:t>2</w:t>
    </w:r>
    <w:r>
      <w:rPr>
        <w:rStyle w:val="a7"/>
      </w:rPr>
      <w:fldChar w:fldCharType="end"/>
    </w:r>
  </w:p>
  <w:p w14:paraId="2CBEECA8" w14:textId="77777777" w:rsidR="00F223DE" w:rsidRDefault="00F223D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04E9C"/>
    <w:multiLevelType w:val="multilevel"/>
    <w:tmpl w:val="7BB2F45E"/>
    <w:lvl w:ilvl="0">
      <w:start w:val="1"/>
      <w:numFmt w:val="decimal"/>
      <w:lvlText w:val="%1."/>
      <w:lvlJc w:val="left"/>
      <w:pPr>
        <w:ind w:left="367" w:hanging="367"/>
      </w:pPr>
      <w:rPr>
        <w:rFonts w:hint="default"/>
      </w:rPr>
    </w:lvl>
    <w:lvl w:ilvl="1">
      <w:start w:val="1"/>
      <w:numFmt w:val="decimal"/>
      <w:lvlText w:val="%1.%2."/>
      <w:lvlJc w:val="left"/>
      <w:pPr>
        <w:ind w:left="367" w:hanging="367"/>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39239E"/>
    <w:multiLevelType w:val="singleLevel"/>
    <w:tmpl w:val="6088B9CC"/>
    <w:lvl w:ilvl="0">
      <w:start w:val="3"/>
      <w:numFmt w:val="decimal"/>
      <w:lvlText w:val="4.%1."/>
      <w:legacy w:legacy="1" w:legacySpace="0" w:legacyIndent="356"/>
      <w:lvlJc w:val="left"/>
      <w:rPr>
        <w:rFonts w:ascii="Times New Roman" w:hAnsi="Times New Roman" w:cs="Times New Roman" w:hint="default"/>
      </w:rPr>
    </w:lvl>
  </w:abstractNum>
  <w:abstractNum w:abstractNumId="2">
    <w:nsid w:val="1E705BBB"/>
    <w:multiLevelType w:val="multilevel"/>
    <w:tmpl w:val="AFA6F6F4"/>
    <w:lvl w:ilvl="0">
      <w:start w:val="2"/>
      <w:numFmt w:val="decimal"/>
      <w:lvlText w:val="%1."/>
      <w:lvlJc w:val="left"/>
      <w:pPr>
        <w:ind w:left="550" w:hanging="550"/>
      </w:pPr>
      <w:rPr>
        <w:rFonts w:hint="default"/>
      </w:rPr>
    </w:lvl>
    <w:lvl w:ilvl="1">
      <w:start w:val="2"/>
      <w:numFmt w:val="decimal"/>
      <w:lvlText w:val="%1.%2."/>
      <w:lvlJc w:val="left"/>
      <w:pPr>
        <w:ind w:left="1117" w:hanging="5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ED214EB"/>
    <w:multiLevelType w:val="multilevel"/>
    <w:tmpl w:val="7FFED15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3CE4FC7"/>
    <w:multiLevelType w:val="multilevel"/>
    <w:tmpl w:val="8E0604EA"/>
    <w:lvl w:ilvl="0">
      <w:start w:val="1"/>
      <w:numFmt w:val="decimal"/>
      <w:lvlText w:val="%1."/>
      <w:lvlJc w:val="left"/>
      <w:pPr>
        <w:ind w:left="367" w:hanging="367"/>
      </w:pPr>
      <w:rPr>
        <w:rFonts w:hint="default"/>
      </w:rPr>
    </w:lvl>
    <w:lvl w:ilvl="1">
      <w:start w:val="1"/>
      <w:numFmt w:val="decimal"/>
      <w:lvlText w:val="%1.%2."/>
      <w:lvlJc w:val="left"/>
      <w:pPr>
        <w:ind w:left="367" w:hanging="3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9239B2"/>
    <w:multiLevelType w:val="multilevel"/>
    <w:tmpl w:val="42BA568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D5966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40577C09"/>
    <w:multiLevelType w:val="hybridMultilevel"/>
    <w:tmpl w:val="835E36E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43D92797"/>
    <w:multiLevelType w:val="multilevel"/>
    <w:tmpl w:val="ABDEFDB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strike w:val="0"/>
      </w:rPr>
    </w:lvl>
    <w:lvl w:ilvl="3">
      <w:start w:val="1"/>
      <w:numFmt w:val="decimal"/>
      <w:lvlText w:val="%1.%2.%3.%4."/>
      <w:lvlJc w:val="left"/>
      <w:pPr>
        <w:tabs>
          <w:tab w:val="num" w:pos="1800"/>
        </w:tabs>
        <w:ind w:left="1728" w:hanging="648"/>
      </w:pPr>
      <w:rPr>
        <w:rFonts w:hint="default"/>
      </w:rPr>
    </w:lvl>
    <w:lvl w:ilvl="4">
      <w:start w:val="1"/>
      <w:numFmt w:val="bullet"/>
      <w:lvlText w:val=""/>
      <w:lvlJc w:val="left"/>
      <w:pPr>
        <w:tabs>
          <w:tab w:val="num" w:pos="2232"/>
        </w:tabs>
        <w:ind w:left="2232" w:hanging="792"/>
      </w:pPr>
      <w:rPr>
        <w:rFonts w:ascii="Symbol" w:hAnsi="Symbol"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ED17536"/>
    <w:multiLevelType w:val="multilevel"/>
    <w:tmpl w:val="C03C756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50BC088C"/>
    <w:multiLevelType w:val="multilevel"/>
    <w:tmpl w:val="1F3CBC56"/>
    <w:lvl w:ilvl="0">
      <w:start w:val="2"/>
      <w:numFmt w:val="decimal"/>
      <w:lvlText w:val="%1"/>
      <w:lvlJc w:val="left"/>
      <w:pPr>
        <w:ind w:left="484" w:hanging="484"/>
      </w:pPr>
      <w:rPr>
        <w:rFonts w:hint="default"/>
        <w:b w:val="0"/>
      </w:rPr>
    </w:lvl>
    <w:lvl w:ilvl="1">
      <w:start w:val="1"/>
      <w:numFmt w:val="decimal"/>
      <w:lvlText w:val="%1.%2"/>
      <w:lvlJc w:val="left"/>
      <w:pPr>
        <w:ind w:left="759" w:hanging="484"/>
      </w:pPr>
      <w:rPr>
        <w:rFonts w:hint="default"/>
        <w:b w:val="0"/>
      </w:rPr>
    </w:lvl>
    <w:lvl w:ilvl="2">
      <w:start w:val="1"/>
      <w:numFmt w:val="decimal"/>
      <w:lvlText w:val="%1.%2.%3"/>
      <w:lvlJc w:val="left"/>
      <w:pPr>
        <w:ind w:left="1270" w:hanging="720"/>
      </w:pPr>
      <w:rPr>
        <w:rFonts w:hint="default"/>
        <w:b w:val="0"/>
      </w:rPr>
    </w:lvl>
    <w:lvl w:ilvl="3">
      <w:start w:val="1"/>
      <w:numFmt w:val="decimal"/>
      <w:lvlText w:val="%1.%2.%3.%4"/>
      <w:lvlJc w:val="left"/>
      <w:pPr>
        <w:ind w:left="1545" w:hanging="720"/>
      </w:pPr>
      <w:rPr>
        <w:rFonts w:hint="default"/>
        <w:b w:val="0"/>
      </w:rPr>
    </w:lvl>
    <w:lvl w:ilvl="4">
      <w:start w:val="1"/>
      <w:numFmt w:val="decimal"/>
      <w:lvlText w:val="%1.%2.%3.%4.%5"/>
      <w:lvlJc w:val="left"/>
      <w:pPr>
        <w:ind w:left="2180" w:hanging="1080"/>
      </w:pPr>
      <w:rPr>
        <w:rFonts w:hint="default"/>
        <w:b w:val="0"/>
      </w:rPr>
    </w:lvl>
    <w:lvl w:ilvl="5">
      <w:start w:val="1"/>
      <w:numFmt w:val="decimal"/>
      <w:lvlText w:val="%1.%2.%3.%4.%5.%6"/>
      <w:lvlJc w:val="left"/>
      <w:pPr>
        <w:ind w:left="2455" w:hanging="1080"/>
      </w:pPr>
      <w:rPr>
        <w:rFonts w:hint="default"/>
        <w:b w:val="0"/>
      </w:rPr>
    </w:lvl>
    <w:lvl w:ilvl="6">
      <w:start w:val="1"/>
      <w:numFmt w:val="decimal"/>
      <w:lvlText w:val="%1.%2.%3.%4.%5.%6.%7"/>
      <w:lvlJc w:val="left"/>
      <w:pPr>
        <w:ind w:left="3090" w:hanging="1440"/>
      </w:pPr>
      <w:rPr>
        <w:rFonts w:hint="default"/>
        <w:b w:val="0"/>
      </w:rPr>
    </w:lvl>
    <w:lvl w:ilvl="7">
      <w:start w:val="1"/>
      <w:numFmt w:val="decimal"/>
      <w:lvlText w:val="%1.%2.%3.%4.%5.%6.%7.%8"/>
      <w:lvlJc w:val="left"/>
      <w:pPr>
        <w:ind w:left="3365" w:hanging="1440"/>
      </w:pPr>
      <w:rPr>
        <w:rFonts w:hint="default"/>
        <w:b w:val="0"/>
      </w:rPr>
    </w:lvl>
    <w:lvl w:ilvl="8">
      <w:start w:val="1"/>
      <w:numFmt w:val="decimal"/>
      <w:lvlText w:val="%1.%2.%3.%4.%5.%6.%7.%8.%9"/>
      <w:lvlJc w:val="left"/>
      <w:pPr>
        <w:ind w:left="4000" w:hanging="1800"/>
      </w:pPr>
      <w:rPr>
        <w:rFonts w:hint="default"/>
        <w:b w:val="0"/>
      </w:rPr>
    </w:lvl>
  </w:abstractNum>
  <w:abstractNum w:abstractNumId="11">
    <w:nsid w:val="5D6B235E"/>
    <w:multiLevelType w:val="multilevel"/>
    <w:tmpl w:val="D9E8514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5E4723C6"/>
    <w:multiLevelType w:val="multilevel"/>
    <w:tmpl w:val="59DA5A0E"/>
    <w:lvl w:ilvl="0">
      <w:start w:val="2"/>
      <w:numFmt w:val="decimal"/>
      <w:lvlText w:val="%1."/>
      <w:lvlJc w:val="left"/>
      <w:pPr>
        <w:ind w:left="550" w:hanging="550"/>
      </w:pPr>
      <w:rPr>
        <w:rFonts w:hint="default"/>
        <w:b w:val="0"/>
      </w:rPr>
    </w:lvl>
    <w:lvl w:ilvl="1">
      <w:start w:val="1"/>
      <w:numFmt w:val="decimal"/>
      <w:lvlText w:val="%1.%2."/>
      <w:lvlJc w:val="left"/>
      <w:pPr>
        <w:ind w:left="1117" w:hanging="55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3">
    <w:nsid w:val="688577AB"/>
    <w:multiLevelType w:val="multilevel"/>
    <w:tmpl w:val="4E76596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69250F2C"/>
    <w:multiLevelType w:val="multilevel"/>
    <w:tmpl w:val="5D2E0ACA"/>
    <w:lvl w:ilvl="0">
      <w:start w:val="4"/>
      <w:numFmt w:val="decimal"/>
      <w:lvlText w:val="%1."/>
      <w:lvlJc w:val="left"/>
      <w:pPr>
        <w:ind w:left="367" w:hanging="367"/>
      </w:pPr>
      <w:rPr>
        <w:rFonts w:hint="default"/>
      </w:rPr>
    </w:lvl>
    <w:lvl w:ilvl="1">
      <w:start w:val="1"/>
      <w:numFmt w:val="decimal"/>
      <w:lvlText w:val="%1.%2."/>
      <w:lvlJc w:val="left"/>
      <w:pPr>
        <w:ind w:left="367" w:hanging="3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E0C0A07"/>
    <w:multiLevelType w:val="multilevel"/>
    <w:tmpl w:val="DEC81F14"/>
    <w:lvl w:ilvl="0">
      <w:start w:val="1"/>
      <w:numFmt w:val="decimal"/>
      <w:lvlText w:val="%1."/>
      <w:lvlJc w:val="left"/>
      <w:pPr>
        <w:ind w:left="537" w:hanging="537"/>
      </w:pPr>
      <w:rPr>
        <w:rFonts w:hint="default"/>
      </w:rPr>
    </w:lvl>
    <w:lvl w:ilvl="1">
      <w:start w:val="1"/>
      <w:numFmt w:val="decimal"/>
      <w:lvlText w:val="%1.%2."/>
      <w:lvlJc w:val="left"/>
      <w:pPr>
        <w:ind w:left="1245" w:hanging="537"/>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1"/>
  </w:num>
  <w:num w:numId="2">
    <w:abstractNumId w:val="5"/>
  </w:num>
  <w:num w:numId="3">
    <w:abstractNumId w:val="3"/>
  </w:num>
  <w:num w:numId="4">
    <w:abstractNumId w:val="6"/>
  </w:num>
  <w:num w:numId="5">
    <w:abstractNumId w:val="11"/>
  </w:num>
  <w:num w:numId="6">
    <w:abstractNumId w:val="8"/>
  </w:num>
  <w:num w:numId="7">
    <w:abstractNumId w:val="13"/>
  </w:num>
  <w:num w:numId="8">
    <w:abstractNumId w:val="9"/>
  </w:num>
  <w:num w:numId="9">
    <w:abstractNumId w:val="7"/>
  </w:num>
  <w:num w:numId="10">
    <w:abstractNumId w:val="15"/>
  </w:num>
  <w:num w:numId="11">
    <w:abstractNumId w:val="4"/>
  </w:num>
  <w:num w:numId="12">
    <w:abstractNumId w:val="0"/>
  </w:num>
  <w:num w:numId="13">
    <w:abstractNumId w:val="12"/>
  </w:num>
  <w:num w:numId="14">
    <w:abstractNumId w:val="10"/>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1B4"/>
    <w:rsid w:val="000036CA"/>
    <w:rsid w:val="000176E3"/>
    <w:rsid w:val="00033B14"/>
    <w:rsid w:val="00037343"/>
    <w:rsid w:val="00037902"/>
    <w:rsid w:val="00052AAB"/>
    <w:rsid w:val="000575E6"/>
    <w:rsid w:val="00063434"/>
    <w:rsid w:val="000666CC"/>
    <w:rsid w:val="00082750"/>
    <w:rsid w:val="00096513"/>
    <w:rsid w:val="000D1EBB"/>
    <w:rsid w:val="000F37CD"/>
    <w:rsid w:val="000F4648"/>
    <w:rsid w:val="0010761C"/>
    <w:rsid w:val="00110193"/>
    <w:rsid w:val="00112BC5"/>
    <w:rsid w:val="00145230"/>
    <w:rsid w:val="001623B0"/>
    <w:rsid w:val="00181E74"/>
    <w:rsid w:val="00193389"/>
    <w:rsid w:val="001B2ADF"/>
    <w:rsid w:val="001C6BB1"/>
    <w:rsid w:val="001D0B8B"/>
    <w:rsid w:val="001E2368"/>
    <w:rsid w:val="001F4556"/>
    <w:rsid w:val="002079B3"/>
    <w:rsid w:val="0021234A"/>
    <w:rsid w:val="00223499"/>
    <w:rsid w:val="00236F47"/>
    <w:rsid w:val="002416C6"/>
    <w:rsid w:val="002779FB"/>
    <w:rsid w:val="002A54E4"/>
    <w:rsid w:val="002B117C"/>
    <w:rsid w:val="002B6B6A"/>
    <w:rsid w:val="002C519C"/>
    <w:rsid w:val="002D79DE"/>
    <w:rsid w:val="00302C18"/>
    <w:rsid w:val="00307A91"/>
    <w:rsid w:val="00312F9A"/>
    <w:rsid w:val="00332825"/>
    <w:rsid w:val="00390D2E"/>
    <w:rsid w:val="003915DA"/>
    <w:rsid w:val="00397480"/>
    <w:rsid w:val="003A00A9"/>
    <w:rsid w:val="003C78FD"/>
    <w:rsid w:val="003E057A"/>
    <w:rsid w:val="003E4B87"/>
    <w:rsid w:val="0040191B"/>
    <w:rsid w:val="00407474"/>
    <w:rsid w:val="004167F9"/>
    <w:rsid w:val="00426F17"/>
    <w:rsid w:val="004303D8"/>
    <w:rsid w:val="00467A63"/>
    <w:rsid w:val="004808D3"/>
    <w:rsid w:val="0048495E"/>
    <w:rsid w:val="00497932"/>
    <w:rsid w:val="004A6ACF"/>
    <w:rsid w:val="004B07D8"/>
    <w:rsid w:val="004E6810"/>
    <w:rsid w:val="004F0B42"/>
    <w:rsid w:val="00502BC4"/>
    <w:rsid w:val="0051467F"/>
    <w:rsid w:val="005359AC"/>
    <w:rsid w:val="00540774"/>
    <w:rsid w:val="00540E91"/>
    <w:rsid w:val="005560FB"/>
    <w:rsid w:val="005577CA"/>
    <w:rsid w:val="0056009C"/>
    <w:rsid w:val="00573D62"/>
    <w:rsid w:val="00584FBA"/>
    <w:rsid w:val="0059558A"/>
    <w:rsid w:val="005A4AAF"/>
    <w:rsid w:val="005B4B71"/>
    <w:rsid w:val="005C532E"/>
    <w:rsid w:val="005C61EE"/>
    <w:rsid w:val="005E6A45"/>
    <w:rsid w:val="005F4D5A"/>
    <w:rsid w:val="006145B7"/>
    <w:rsid w:val="00620B7F"/>
    <w:rsid w:val="00640546"/>
    <w:rsid w:val="00642073"/>
    <w:rsid w:val="00644966"/>
    <w:rsid w:val="00645BA0"/>
    <w:rsid w:val="00645EBD"/>
    <w:rsid w:val="00661B2E"/>
    <w:rsid w:val="0066518F"/>
    <w:rsid w:val="00676636"/>
    <w:rsid w:val="006813EA"/>
    <w:rsid w:val="00694CBF"/>
    <w:rsid w:val="006C33CA"/>
    <w:rsid w:val="006D0C3C"/>
    <w:rsid w:val="006D3085"/>
    <w:rsid w:val="006D6B9E"/>
    <w:rsid w:val="006E1E5E"/>
    <w:rsid w:val="006E3E21"/>
    <w:rsid w:val="00707A7A"/>
    <w:rsid w:val="00710822"/>
    <w:rsid w:val="00750A39"/>
    <w:rsid w:val="00770FFA"/>
    <w:rsid w:val="007824E9"/>
    <w:rsid w:val="007826B1"/>
    <w:rsid w:val="007E1980"/>
    <w:rsid w:val="007E2EA6"/>
    <w:rsid w:val="008039A6"/>
    <w:rsid w:val="00810D12"/>
    <w:rsid w:val="00813D70"/>
    <w:rsid w:val="00817D78"/>
    <w:rsid w:val="00850682"/>
    <w:rsid w:val="008575C5"/>
    <w:rsid w:val="00863CAC"/>
    <w:rsid w:val="00883DF8"/>
    <w:rsid w:val="00895412"/>
    <w:rsid w:val="008B551D"/>
    <w:rsid w:val="008C18A9"/>
    <w:rsid w:val="008C3A06"/>
    <w:rsid w:val="008D4954"/>
    <w:rsid w:val="008D7805"/>
    <w:rsid w:val="008F02AE"/>
    <w:rsid w:val="008F7EA8"/>
    <w:rsid w:val="00906674"/>
    <w:rsid w:val="00914AD0"/>
    <w:rsid w:val="00916923"/>
    <w:rsid w:val="0092701B"/>
    <w:rsid w:val="009539C7"/>
    <w:rsid w:val="00980C5B"/>
    <w:rsid w:val="00982754"/>
    <w:rsid w:val="009B48C6"/>
    <w:rsid w:val="009C31E4"/>
    <w:rsid w:val="009D3AFB"/>
    <w:rsid w:val="009D3E1F"/>
    <w:rsid w:val="009F6911"/>
    <w:rsid w:val="00A11E0E"/>
    <w:rsid w:val="00A12CFC"/>
    <w:rsid w:val="00A12E12"/>
    <w:rsid w:val="00A6289B"/>
    <w:rsid w:val="00A92211"/>
    <w:rsid w:val="00A951CD"/>
    <w:rsid w:val="00AA45AB"/>
    <w:rsid w:val="00AB7850"/>
    <w:rsid w:val="00AE1718"/>
    <w:rsid w:val="00AF5447"/>
    <w:rsid w:val="00B30F27"/>
    <w:rsid w:val="00B34B35"/>
    <w:rsid w:val="00B51E48"/>
    <w:rsid w:val="00B5623F"/>
    <w:rsid w:val="00B8027B"/>
    <w:rsid w:val="00B91833"/>
    <w:rsid w:val="00BA367A"/>
    <w:rsid w:val="00BB0647"/>
    <w:rsid w:val="00BC1586"/>
    <w:rsid w:val="00BE35C4"/>
    <w:rsid w:val="00C31383"/>
    <w:rsid w:val="00C32D78"/>
    <w:rsid w:val="00C36E1E"/>
    <w:rsid w:val="00C54737"/>
    <w:rsid w:val="00C90152"/>
    <w:rsid w:val="00C95701"/>
    <w:rsid w:val="00CB550A"/>
    <w:rsid w:val="00CE7F88"/>
    <w:rsid w:val="00D17810"/>
    <w:rsid w:val="00D20398"/>
    <w:rsid w:val="00D261EC"/>
    <w:rsid w:val="00D5312F"/>
    <w:rsid w:val="00D561BC"/>
    <w:rsid w:val="00D61A1C"/>
    <w:rsid w:val="00D9436C"/>
    <w:rsid w:val="00DA464F"/>
    <w:rsid w:val="00DD69D7"/>
    <w:rsid w:val="00DE4702"/>
    <w:rsid w:val="00E06C7B"/>
    <w:rsid w:val="00E1373A"/>
    <w:rsid w:val="00E26AD6"/>
    <w:rsid w:val="00E278E1"/>
    <w:rsid w:val="00E33963"/>
    <w:rsid w:val="00E52194"/>
    <w:rsid w:val="00E653C9"/>
    <w:rsid w:val="00E673A6"/>
    <w:rsid w:val="00E73186"/>
    <w:rsid w:val="00E7607B"/>
    <w:rsid w:val="00EA50E8"/>
    <w:rsid w:val="00EB371D"/>
    <w:rsid w:val="00EC0FD0"/>
    <w:rsid w:val="00EE41F5"/>
    <w:rsid w:val="00EF6D54"/>
    <w:rsid w:val="00F0139C"/>
    <w:rsid w:val="00F112C3"/>
    <w:rsid w:val="00F1675D"/>
    <w:rsid w:val="00F223DE"/>
    <w:rsid w:val="00F350B0"/>
    <w:rsid w:val="00F4179E"/>
    <w:rsid w:val="00F51A0A"/>
    <w:rsid w:val="00F55863"/>
    <w:rsid w:val="00F5678F"/>
    <w:rsid w:val="00F622D3"/>
    <w:rsid w:val="00F66080"/>
    <w:rsid w:val="00F661B4"/>
    <w:rsid w:val="00F713AA"/>
    <w:rsid w:val="00F76E79"/>
    <w:rsid w:val="00F82142"/>
    <w:rsid w:val="00F94D1C"/>
    <w:rsid w:val="00F95433"/>
    <w:rsid w:val="00FC3965"/>
    <w:rsid w:val="00FF0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0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4966"/>
    <w:rPr>
      <w:sz w:val="24"/>
      <w:szCs w:val="24"/>
    </w:rPr>
  </w:style>
  <w:style w:type="paragraph" w:styleId="1">
    <w:name w:val="heading 1"/>
    <w:basedOn w:val="a"/>
    <w:next w:val="a"/>
    <w:qFormat/>
    <w:rsid w:val="00644966"/>
    <w:pPr>
      <w:keepNext/>
      <w:jc w:val="center"/>
      <w:outlineLvl w:val="0"/>
    </w:pPr>
    <w:rPr>
      <w:b/>
      <w:sz w:val="22"/>
    </w:rPr>
  </w:style>
  <w:style w:type="paragraph" w:styleId="2">
    <w:name w:val="heading 2"/>
    <w:basedOn w:val="a"/>
    <w:next w:val="a"/>
    <w:qFormat/>
    <w:rsid w:val="00A951CD"/>
    <w:pPr>
      <w:keepNext/>
      <w:spacing w:before="240" w:after="60"/>
      <w:outlineLvl w:val="1"/>
    </w:pPr>
    <w:rPr>
      <w:rFonts w:ascii="Arial" w:hAnsi="Arial" w:cs="Arial"/>
      <w:b/>
      <w:bCs/>
      <w:i/>
      <w:iCs/>
      <w:sz w:val="28"/>
      <w:szCs w:val="28"/>
    </w:rPr>
  </w:style>
  <w:style w:type="paragraph" w:styleId="6">
    <w:name w:val="heading 6"/>
    <w:basedOn w:val="a"/>
    <w:next w:val="a"/>
    <w:qFormat/>
    <w:rsid w:val="00644966"/>
    <w:pPr>
      <w:keepNext/>
      <w:jc w:val="both"/>
      <w:outlineLvl w:val="5"/>
    </w:pPr>
    <w:rPr>
      <w:b/>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661B4"/>
    <w:pPr>
      <w:widowControl w:val="0"/>
      <w:autoSpaceDE w:val="0"/>
      <w:autoSpaceDN w:val="0"/>
      <w:adjustRightInd w:val="0"/>
      <w:ind w:firstLine="720"/>
    </w:pPr>
    <w:rPr>
      <w:rFonts w:ascii="Arial" w:hAnsi="Arial" w:cs="Arial"/>
    </w:rPr>
  </w:style>
  <w:style w:type="paragraph" w:customStyle="1" w:styleId="ConsNonformat">
    <w:name w:val="ConsNonformat"/>
    <w:rsid w:val="00F661B4"/>
    <w:pPr>
      <w:widowControl w:val="0"/>
      <w:autoSpaceDE w:val="0"/>
      <w:autoSpaceDN w:val="0"/>
      <w:adjustRightInd w:val="0"/>
    </w:pPr>
    <w:rPr>
      <w:rFonts w:ascii="Courier New" w:hAnsi="Courier New" w:cs="Courier New"/>
    </w:rPr>
  </w:style>
  <w:style w:type="paragraph" w:customStyle="1" w:styleId="ConsTitle">
    <w:name w:val="ConsTitle"/>
    <w:rsid w:val="00F661B4"/>
    <w:pPr>
      <w:widowControl w:val="0"/>
      <w:autoSpaceDE w:val="0"/>
      <w:autoSpaceDN w:val="0"/>
      <w:adjustRightInd w:val="0"/>
    </w:pPr>
    <w:rPr>
      <w:rFonts w:ascii="Arial" w:hAnsi="Arial" w:cs="Arial"/>
      <w:b/>
      <w:bCs/>
      <w:sz w:val="16"/>
      <w:szCs w:val="16"/>
    </w:rPr>
  </w:style>
  <w:style w:type="paragraph" w:styleId="a3">
    <w:name w:val="header"/>
    <w:basedOn w:val="a"/>
    <w:rsid w:val="00644966"/>
    <w:pPr>
      <w:tabs>
        <w:tab w:val="center" w:pos="4677"/>
        <w:tab w:val="right" w:pos="9355"/>
      </w:tabs>
    </w:pPr>
  </w:style>
  <w:style w:type="character" w:styleId="a4">
    <w:name w:val="Hyperlink"/>
    <w:rsid w:val="00644966"/>
    <w:rPr>
      <w:color w:val="008000"/>
      <w:u w:val="single"/>
    </w:rPr>
  </w:style>
  <w:style w:type="paragraph" w:styleId="a5">
    <w:name w:val="Balloon Text"/>
    <w:basedOn w:val="a"/>
    <w:semiHidden/>
    <w:rsid w:val="000F4648"/>
    <w:rPr>
      <w:rFonts w:ascii="Tahoma" w:hAnsi="Tahoma" w:cs="Tahoma"/>
      <w:sz w:val="16"/>
      <w:szCs w:val="16"/>
    </w:rPr>
  </w:style>
  <w:style w:type="table" w:styleId="a6">
    <w:name w:val="Table Grid"/>
    <w:basedOn w:val="a1"/>
    <w:rsid w:val="002B6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8F02AE"/>
    <w:rPr>
      <w:lang w:val="en-US"/>
    </w:rPr>
  </w:style>
  <w:style w:type="character" w:styleId="a7">
    <w:name w:val="page number"/>
    <w:basedOn w:val="a0"/>
    <w:rsid w:val="00A951CD"/>
  </w:style>
  <w:style w:type="paragraph" w:styleId="a8">
    <w:name w:val="footer"/>
    <w:basedOn w:val="a"/>
    <w:rsid w:val="002D79DE"/>
    <w:pPr>
      <w:tabs>
        <w:tab w:val="center" w:pos="4153"/>
        <w:tab w:val="right" w:pos="8306"/>
      </w:tabs>
    </w:pPr>
    <w:rPr>
      <w:sz w:val="20"/>
      <w:szCs w:val="20"/>
    </w:rPr>
  </w:style>
  <w:style w:type="paragraph" w:customStyle="1" w:styleId="10">
    <w:name w:val="Название1"/>
    <w:basedOn w:val="a"/>
    <w:qFormat/>
    <w:rsid w:val="00CE7F88"/>
    <w:pPr>
      <w:jc w:val="center"/>
    </w:pPr>
    <w:rPr>
      <w:rFonts w:ascii="Arial" w:hAnsi="Arial"/>
      <w:b/>
      <w:szCs w:val="20"/>
    </w:rPr>
  </w:style>
  <w:style w:type="paragraph" w:styleId="20">
    <w:name w:val="Body Text 2"/>
    <w:basedOn w:val="a"/>
    <w:link w:val="21"/>
    <w:rsid w:val="00426F17"/>
    <w:pPr>
      <w:spacing w:line="360" w:lineRule="auto"/>
    </w:pPr>
    <w:rPr>
      <w:sz w:val="22"/>
    </w:rPr>
  </w:style>
  <w:style w:type="character" w:customStyle="1" w:styleId="21">
    <w:name w:val="Основной текст 2 Знак"/>
    <w:link w:val="20"/>
    <w:rsid w:val="00426F17"/>
    <w:rPr>
      <w:sz w:val="22"/>
      <w:szCs w:val="24"/>
    </w:rPr>
  </w:style>
  <w:style w:type="paragraph" w:styleId="a9">
    <w:name w:val="footnote text"/>
    <w:basedOn w:val="a"/>
    <w:link w:val="aa"/>
    <w:rsid w:val="00112BC5"/>
    <w:rPr>
      <w:sz w:val="20"/>
      <w:szCs w:val="20"/>
    </w:rPr>
  </w:style>
  <w:style w:type="character" w:customStyle="1" w:styleId="aa">
    <w:name w:val="Текст сноски Знак"/>
    <w:basedOn w:val="a0"/>
    <w:link w:val="a9"/>
    <w:rsid w:val="00112BC5"/>
  </w:style>
  <w:style w:type="character" w:styleId="ab">
    <w:name w:val="footnote reference"/>
    <w:rsid w:val="00112BC5"/>
    <w:rPr>
      <w:vertAlign w:val="superscript"/>
    </w:rPr>
  </w:style>
  <w:style w:type="paragraph" w:customStyle="1" w:styleId="Default">
    <w:name w:val="Default"/>
    <w:rsid w:val="00112BC5"/>
    <w:pPr>
      <w:autoSpaceDE w:val="0"/>
      <w:autoSpaceDN w:val="0"/>
      <w:adjustRightInd w:val="0"/>
    </w:pPr>
    <w:rPr>
      <w:color w:val="000000"/>
      <w:sz w:val="24"/>
      <w:szCs w:val="24"/>
    </w:rPr>
  </w:style>
  <w:style w:type="character" w:styleId="ac">
    <w:name w:val="annotation reference"/>
    <w:rsid w:val="005F4D5A"/>
    <w:rPr>
      <w:sz w:val="16"/>
      <w:szCs w:val="16"/>
    </w:rPr>
  </w:style>
  <w:style w:type="paragraph" w:styleId="ad">
    <w:name w:val="annotation text"/>
    <w:basedOn w:val="a"/>
    <w:link w:val="ae"/>
    <w:rsid w:val="005F4D5A"/>
    <w:rPr>
      <w:sz w:val="20"/>
      <w:szCs w:val="20"/>
    </w:rPr>
  </w:style>
  <w:style w:type="character" w:customStyle="1" w:styleId="ae">
    <w:name w:val="Текст примечания Знак"/>
    <w:basedOn w:val="a0"/>
    <w:link w:val="ad"/>
    <w:rsid w:val="005F4D5A"/>
  </w:style>
  <w:style w:type="paragraph" w:styleId="af">
    <w:name w:val="annotation subject"/>
    <w:basedOn w:val="ad"/>
    <w:next w:val="ad"/>
    <w:link w:val="af0"/>
    <w:rsid w:val="005F4D5A"/>
    <w:rPr>
      <w:b/>
      <w:bCs/>
    </w:rPr>
  </w:style>
  <w:style w:type="character" w:customStyle="1" w:styleId="af0">
    <w:name w:val="Тема примечания Знак"/>
    <w:link w:val="af"/>
    <w:rsid w:val="005F4D5A"/>
    <w:rPr>
      <w:b/>
      <w:bCs/>
    </w:rPr>
  </w:style>
  <w:style w:type="paragraph" w:styleId="af1">
    <w:name w:val="Revision"/>
    <w:hidden/>
    <w:uiPriority w:val="99"/>
    <w:semiHidden/>
    <w:rsid w:val="00F1675D"/>
    <w:rPr>
      <w:sz w:val="24"/>
      <w:szCs w:val="24"/>
    </w:rPr>
  </w:style>
  <w:style w:type="paragraph" w:styleId="af2">
    <w:name w:val="List Paragraph"/>
    <w:basedOn w:val="a"/>
    <w:uiPriority w:val="34"/>
    <w:qFormat/>
    <w:rsid w:val="00661B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4966"/>
    <w:rPr>
      <w:sz w:val="24"/>
      <w:szCs w:val="24"/>
    </w:rPr>
  </w:style>
  <w:style w:type="paragraph" w:styleId="1">
    <w:name w:val="heading 1"/>
    <w:basedOn w:val="a"/>
    <w:next w:val="a"/>
    <w:qFormat/>
    <w:rsid w:val="00644966"/>
    <w:pPr>
      <w:keepNext/>
      <w:jc w:val="center"/>
      <w:outlineLvl w:val="0"/>
    </w:pPr>
    <w:rPr>
      <w:b/>
      <w:sz w:val="22"/>
    </w:rPr>
  </w:style>
  <w:style w:type="paragraph" w:styleId="2">
    <w:name w:val="heading 2"/>
    <w:basedOn w:val="a"/>
    <w:next w:val="a"/>
    <w:qFormat/>
    <w:rsid w:val="00A951CD"/>
    <w:pPr>
      <w:keepNext/>
      <w:spacing w:before="240" w:after="60"/>
      <w:outlineLvl w:val="1"/>
    </w:pPr>
    <w:rPr>
      <w:rFonts w:ascii="Arial" w:hAnsi="Arial" w:cs="Arial"/>
      <w:b/>
      <w:bCs/>
      <w:i/>
      <w:iCs/>
      <w:sz w:val="28"/>
      <w:szCs w:val="28"/>
    </w:rPr>
  </w:style>
  <w:style w:type="paragraph" w:styleId="6">
    <w:name w:val="heading 6"/>
    <w:basedOn w:val="a"/>
    <w:next w:val="a"/>
    <w:qFormat/>
    <w:rsid w:val="00644966"/>
    <w:pPr>
      <w:keepNext/>
      <w:jc w:val="both"/>
      <w:outlineLvl w:val="5"/>
    </w:pPr>
    <w:rPr>
      <w:b/>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661B4"/>
    <w:pPr>
      <w:widowControl w:val="0"/>
      <w:autoSpaceDE w:val="0"/>
      <w:autoSpaceDN w:val="0"/>
      <w:adjustRightInd w:val="0"/>
      <w:ind w:firstLine="720"/>
    </w:pPr>
    <w:rPr>
      <w:rFonts w:ascii="Arial" w:hAnsi="Arial" w:cs="Arial"/>
    </w:rPr>
  </w:style>
  <w:style w:type="paragraph" w:customStyle="1" w:styleId="ConsNonformat">
    <w:name w:val="ConsNonformat"/>
    <w:rsid w:val="00F661B4"/>
    <w:pPr>
      <w:widowControl w:val="0"/>
      <w:autoSpaceDE w:val="0"/>
      <w:autoSpaceDN w:val="0"/>
      <w:adjustRightInd w:val="0"/>
    </w:pPr>
    <w:rPr>
      <w:rFonts w:ascii="Courier New" w:hAnsi="Courier New" w:cs="Courier New"/>
    </w:rPr>
  </w:style>
  <w:style w:type="paragraph" w:customStyle="1" w:styleId="ConsTitle">
    <w:name w:val="ConsTitle"/>
    <w:rsid w:val="00F661B4"/>
    <w:pPr>
      <w:widowControl w:val="0"/>
      <w:autoSpaceDE w:val="0"/>
      <w:autoSpaceDN w:val="0"/>
      <w:adjustRightInd w:val="0"/>
    </w:pPr>
    <w:rPr>
      <w:rFonts w:ascii="Arial" w:hAnsi="Arial" w:cs="Arial"/>
      <w:b/>
      <w:bCs/>
      <w:sz w:val="16"/>
      <w:szCs w:val="16"/>
    </w:rPr>
  </w:style>
  <w:style w:type="paragraph" w:styleId="a3">
    <w:name w:val="header"/>
    <w:basedOn w:val="a"/>
    <w:rsid w:val="00644966"/>
    <w:pPr>
      <w:tabs>
        <w:tab w:val="center" w:pos="4677"/>
        <w:tab w:val="right" w:pos="9355"/>
      </w:tabs>
    </w:pPr>
  </w:style>
  <w:style w:type="character" w:styleId="a4">
    <w:name w:val="Hyperlink"/>
    <w:rsid w:val="00644966"/>
    <w:rPr>
      <w:color w:val="008000"/>
      <w:u w:val="single"/>
    </w:rPr>
  </w:style>
  <w:style w:type="paragraph" w:styleId="a5">
    <w:name w:val="Balloon Text"/>
    <w:basedOn w:val="a"/>
    <w:semiHidden/>
    <w:rsid w:val="000F4648"/>
    <w:rPr>
      <w:rFonts w:ascii="Tahoma" w:hAnsi="Tahoma" w:cs="Tahoma"/>
      <w:sz w:val="16"/>
      <w:szCs w:val="16"/>
    </w:rPr>
  </w:style>
  <w:style w:type="table" w:styleId="a6">
    <w:name w:val="Table Grid"/>
    <w:basedOn w:val="a1"/>
    <w:rsid w:val="002B6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8F02AE"/>
    <w:rPr>
      <w:lang w:val="en-US"/>
    </w:rPr>
  </w:style>
  <w:style w:type="character" w:styleId="a7">
    <w:name w:val="page number"/>
    <w:basedOn w:val="a0"/>
    <w:rsid w:val="00A951CD"/>
  </w:style>
  <w:style w:type="paragraph" w:styleId="a8">
    <w:name w:val="footer"/>
    <w:basedOn w:val="a"/>
    <w:rsid w:val="002D79DE"/>
    <w:pPr>
      <w:tabs>
        <w:tab w:val="center" w:pos="4153"/>
        <w:tab w:val="right" w:pos="8306"/>
      </w:tabs>
    </w:pPr>
    <w:rPr>
      <w:sz w:val="20"/>
      <w:szCs w:val="20"/>
    </w:rPr>
  </w:style>
  <w:style w:type="paragraph" w:customStyle="1" w:styleId="10">
    <w:name w:val="Название1"/>
    <w:basedOn w:val="a"/>
    <w:qFormat/>
    <w:rsid w:val="00CE7F88"/>
    <w:pPr>
      <w:jc w:val="center"/>
    </w:pPr>
    <w:rPr>
      <w:rFonts w:ascii="Arial" w:hAnsi="Arial"/>
      <w:b/>
      <w:szCs w:val="20"/>
    </w:rPr>
  </w:style>
  <w:style w:type="paragraph" w:styleId="20">
    <w:name w:val="Body Text 2"/>
    <w:basedOn w:val="a"/>
    <w:link w:val="21"/>
    <w:rsid w:val="00426F17"/>
    <w:pPr>
      <w:spacing w:line="360" w:lineRule="auto"/>
    </w:pPr>
    <w:rPr>
      <w:sz w:val="22"/>
    </w:rPr>
  </w:style>
  <w:style w:type="character" w:customStyle="1" w:styleId="21">
    <w:name w:val="Основной текст 2 Знак"/>
    <w:link w:val="20"/>
    <w:rsid w:val="00426F17"/>
    <w:rPr>
      <w:sz w:val="22"/>
      <w:szCs w:val="24"/>
    </w:rPr>
  </w:style>
  <w:style w:type="paragraph" w:styleId="a9">
    <w:name w:val="footnote text"/>
    <w:basedOn w:val="a"/>
    <w:link w:val="aa"/>
    <w:rsid w:val="00112BC5"/>
    <w:rPr>
      <w:sz w:val="20"/>
      <w:szCs w:val="20"/>
    </w:rPr>
  </w:style>
  <w:style w:type="character" w:customStyle="1" w:styleId="aa">
    <w:name w:val="Текст сноски Знак"/>
    <w:basedOn w:val="a0"/>
    <w:link w:val="a9"/>
    <w:rsid w:val="00112BC5"/>
  </w:style>
  <w:style w:type="character" w:styleId="ab">
    <w:name w:val="footnote reference"/>
    <w:rsid w:val="00112BC5"/>
    <w:rPr>
      <w:vertAlign w:val="superscript"/>
    </w:rPr>
  </w:style>
  <w:style w:type="paragraph" w:customStyle="1" w:styleId="Default">
    <w:name w:val="Default"/>
    <w:rsid w:val="00112BC5"/>
    <w:pPr>
      <w:autoSpaceDE w:val="0"/>
      <w:autoSpaceDN w:val="0"/>
      <w:adjustRightInd w:val="0"/>
    </w:pPr>
    <w:rPr>
      <w:color w:val="000000"/>
      <w:sz w:val="24"/>
      <w:szCs w:val="24"/>
    </w:rPr>
  </w:style>
  <w:style w:type="character" w:styleId="ac">
    <w:name w:val="annotation reference"/>
    <w:rsid w:val="005F4D5A"/>
    <w:rPr>
      <w:sz w:val="16"/>
      <w:szCs w:val="16"/>
    </w:rPr>
  </w:style>
  <w:style w:type="paragraph" w:styleId="ad">
    <w:name w:val="annotation text"/>
    <w:basedOn w:val="a"/>
    <w:link w:val="ae"/>
    <w:rsid w:val="005F4D5A"/>
    <w:rPr>
      <w:sz w:val="20"/>
      <w:szCs w:val="20"/>
    </w:rPr>
  </w:style>
  <w:style w:type="character" w:customStyle="1" w:styleId="ae">
    <w:name w:val="Текст примечания Знак"/>
    <w:basedOn w:val="a0"/>
    <w:link w:val="ad"/>
    <w:rsid w:val="005F4D5A"/>
  </w:style>
  <w:style w:type="paragraph" w:styleId="af">
    <w:name w:val="annotation subject"/>
    <w:basedOn w:val="ad"/>
    <w:next w:val="ad"/>
    <w:link w:val="af0"/>
    <w:rsid w:val="005F4D5A"/>
    <w:rPr>
      <w:b/>
      <w:bCs/>
    </w:rPr>
  </w:style>
  <w:style w:type="character" w:customStyle="1" w:styleId="af0">
    <w:name w:val="Тема примечания Знак"/>
    <w:link w:val="af"/>
    <w:rsid w:val="005F4D5A"/>
    <w:rPr>
      <w:b/>
      <w:bCs/>
    </w:rPr>
  </w:style>
  <w:style w:type="paragraph" w:styleId="af1">
    <w:name w:val="Revision"/>
    <w:hidden/>
    <w:uiPriority w:val="99"/>
    <w:semiHidden/>
    <w:rsid w:val="00F1675D"/>
    <w:rPr>
      <w:sz w:val="24"/>
      <w:szCs w:val="24"/>
    </w:rPr>
  </w:style>
  <w:style w:type="paragraph" w:styleId="af2">
    <w:name w:val="List Paragraph"/>
    <w:basedOn w:val="a"/>
    <w:uiPriority w:val="34"/>
    <w:qFormat/>
    <w:rsid w:val="00661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5FC5E-6A90-48EB-BF83-C9C58EB7B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1588</Words>
  <Characters>11337</Characters>
  <Application>Microsoft Office Word</Application>
  <DocSecurity>0</DocSecurity>
  <Lines>94</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No</vt:lpstr>
      <vt:lpstr>ДОГОВОР No</vt:lpstr>
    </vt:vector>
  </TitlesOfParts>
  <Company>Malakut</Company>
  <LinksUpToDate>false</LinksUpToDate>
  <CharactersWithSpaces>12900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No</dc:title>
  <dc:creator>User</dc:creator>
  <cp:lastModifiedBy>Пользователь Windows</cp:lastModifiedBy>
  <cp:revision>2</cp:revision>
  <cp:lastPrinted>2007-01-17T14:45:00Z</cp:lastPrinted>
  <dcterms:created xsi:type="dcterms:W3CDTF">2019-10-30T14:12:00Z</dcterms:created>
  <dcterms:modified xsi:type="dcterms:W3CDTF">2019-10-30T14:12:00Z</dcterms:modified>
</cp:coreProperties>
</file>