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"Законодательное обеспечение международной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финансово-экономической интеграции России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4"/>
          <w:rFonts w:ascii="Verdana" w:hAnsi="Verdana"/>
          <w:color w:val="000000"/>
          <w:sz w:val="20"/>
          <w:szCs w:val="20"/>
        </w:rPr>
        <w:t>и защита отечественного финансового сектора"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Краткое изложение заседания круглого стола фракции "Справедливая Россия"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 апреля 2012 г. в Государственной Думе Российской Федерации состоялось заседание «круглого стола», организованного фракцией политической партии «Справедливая Россия». Обсуждались проблемы законодательного обеспечения международной финансово-экономической интеграции России и защиты отечественного финансового сектора.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круглого стола осветили основные позиции в отношении интеграции России в мировое экономическое пространство, последствий вступления в ВТО в сфере финансовых услуг, как позитивных, так и негативных. В ходе заседания были затронуты вопросы законодательной защиты российской экономики, реализации интересов России в рамках международной финансово-экономической интеграции.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Председательствующий круглого стола - член фракции политической партии «Справедливая Россия», член комитета ГД по финансовому рынку </w:t>
      </w:r>
      <w:proofErr w:type="spellStart"/>
      <w:r>
        <w:rPr>
          <w:rFonts w:ascii="Verdana" w:hAnsi="Verdana"/>
          <w:color w:val="000000"/>
          <w:sz w:val="20"/>
          <w:szCs w:val="20"/>
        </w:rPr>
        <w:t>Ванчугов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Роман Анатольевич.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Выступающие: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Миронов Сергей Михайлович (Руководител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ь фракции «Справедливая Россия» в ГД РФ)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Симановский Алексей Юрьевич (Первый заместитель Председателя Банка России)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F746D2">
        <w:rPr>
          <w:rFonts w:ascii="Verdana" w:hAnsi="Verdana"/>
          <w:color w:val="000000"/>
          <w:sz w:val="20"/>
          <w:szCs w:val="20"/>
        </w:rPr>
        <w:t xml:space="preserve"> 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Бунин Павел Борисович (Президент Российского Союза Автостраховщиков)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F746D2">
        <w:rPr>
          <w:rFonts w:ascii="Verdana" w:hAnsi="Verdana"/>
          <w:color w:val="000000"/>
          <w:sz w:val="20"/>
          <w:szCs w:val="20"/>
        </w:rPr>
        <w:t xml:space="preserve"> 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Коваль Александр Павлович (Председатель Экспертного совета по законодательству о страховании при Комитете Государственной Думы по финансовому рынку).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Аганбегян </w:t>
      </w:r>
      <w:proofErr w:type="spellStart"/>
      <w:r>
        <w:rPr>
          <w:rFonts w:ascii="Verdana" w:hAnsi="Verdana"/>
          <w:color w:val="000000"/>
          <w:sz w:val="20"/>
          <w:szCs w:val="20"/>
        </w:rPr>
        <w:t>Абел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Гезевич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(академик Российской академии наук)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F746D2">
        <w:rPr>
          <w:rFonts w:ascii="Verdana" w:hAnsi="Verdana"/>
          <w:color w:val="000000"/>
          <w:sz w:val="20"/>
          <w:szCs w:val="20"/>
        </w:rPr>
        <w:t xml:space="preserve"> 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Миркин Яков Моисеевич (Председатель комитета по финансовым рынкам и кредитным организациям Торгово-промышленной палаты Российской Федерации)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Филькевич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Игорь Александрович (Директор Института международного интеграционного сотрудничества)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F746D2">
        <w:rPr>
          <w:rFonts w:ascii="Verdana" w:hAnsi="Verdana"/>
          <w:color w:val="000000"/>
          <w:sz w:val="20"/>
          <w:szCs w:val="20"/>
        </w:rPr>
        <w:t xml:space="preserve"> 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Платонова Ирина Николаевна (Заведующая кафедрой МГИМО)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Абдуллин Роберт </w:t>
      </w:r>
      <w:proofErr w:type="spellStart"/>
      <w:r>
        <w:rPr>
          <w:rFonts w:ascii="Verdana" w:hAnsi="Verdana"/>
          <w:color w:val="000000"/>
          <w:sz w:val="20"/>
          <w:szCs w:val="20"/>
        </w:rPr>
        <w:t>Фаридович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(Президент «Международной организации кредиторов»)</w:t>
      </w:r>
      <w:r w:rsidR="00F746D2">
        <w:rPr>
          <w:rFonts w:ascii="Verdana" w:hAnsi="Verdana"/>
          <w:color w:val="000000"/>
          <w:sz w:val="20"/>
          <w:szCs w:val="20"/>
        </w:rPr>
        <w:t xml:space="preserve"> 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Крупко Светлана Игоревна (Институт государства и права РАН)</w:t>
      </w:r>
    </w:p>
    <w:p w:rsidR="003F38B1" w:rsidRDefault="003F38B1" w:rsidP="00F746D2">
      <w:pPr>
        <w:pStyle w:val="a3"/>
        <w:numPr>
          <w:ilvl w:val="0"/>
          <w:numId w:val="1"/>
        </w:numPr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Левитская Елена Николаевна (МГИМО)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Руководитель фракции «Справедливая Россия» в ГД РФ Миронов Сергей Михайлович сформулировал позицию фракции относительно вступления России во Всемирную торговую организацию, поделился опасениями в отношении готовности большинства отраслей российской экономики </w:t>
      </w:r>
      <w:proofErr w:type="gramStart"/>
      <w:r>
        <w:rPr>
          <w:rFonts w:ascii="Verdana" w:hAnsi="Verdana"/>
          <w:color w:val="000000"/>
          <w:sz w:val="20"/>
          <w:szCs w:val="20"/>
        </w:rPr>
        <w:t>ко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вступлению в ВТО и обосновал необходимость применения законодательных мер, чтобы свести к минимуму возможные потери российского бизнеса от перехода на новые «правила игры», внимательного изучения опыта других стран, которые решали задачи по поддержке национального бизнеса.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Первый заместитель Председателя Банка России Симановский Алексей Юрьевич </w:t>
      </w:r>
      <w:proofErr w:type="spellStart"/>
      <w:r>
        <w:rPr>
          <w:rFonts w:ascii="Verdana" w:hAnsi="Verdana"/>
          <w:color w:val="000000"/>
          <w:sz w:val="20"/>
          <w:szCs w:val="20"/>
        </w:rPr>
        <w:t>выскзал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уверенность, что российский банковский сектор с момента открытия границ, с </w:t>
      </w:r>
      <w:r>
        <w:rPr>
          <w:rFonts w:ascii="Verdana" w:hAnsi="Verdana"/>
          <w:color w:val="000000"/>
          <w:sz w:val="20"/>
          <w:szCs w:val="20"/>
        </w:rPr>
        <w:lastRenderedPageBreak/>
        <w:t>момента свободы движения капитала стал объектом интереса стран зарубежного капитала.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Зарубежный капитал идёт в страну теми темпами, которые обусловлены интересом зарубежного капитала к банковскому сектору страны уже на протяжении многих-многих лет, и само по себе вступление в ВТО мало что изменит.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Однако сегодня российский банковский сектор сам должен меняться, причём меняться очень серьёзно. Симановский рассказал о деятельности Банка России в этом направлении: законодательных инициативах, реализации принципов соглашения «Базель - 2», взаимодействии с регуляторами и органами надзора глобальной экономики.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Президент Российского союза автостраховщиков - Бунин Павел Борисович представил опыт осуществления РСА интеграции российских автостраховщиков в "зелёную карту", деятельности страховщиков с иностранным капиталом на территории РФ. Затронул вопрос необходимости создания дорожной карты, которая дала бы ориентиры для международной интеграции на ближайшее время, в том числе и для страхового рынка.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Отвечая на вопрос, что изменится на страховом рынке России после вступления и полного открытия через девять лет, Председатель Экспертного совета по законодательству о страховании при Комитете Государственной Думы по финансовому рынку Коваль Александр Павлович отметил, что радикально, наверное, ничего. Те из иностранных компаний, кто хотел, уже пришли и работают с той или иной степенью успешности. Но это в большей степени касается европейских компаний. Компании других стран больше присматриваются к тому, что происходит на российском рынке, часто приезжают, встречаются и с регулятором, и с надзором, и с союзами страховщиков, и с самими страховщиками. Однако процесс их прихода проходит в  вялотекущем режиме.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 мнению Коваля чтобы в Россию притекали инвестиции, необходимо создать </w:t>
      </w:r>
      <w:proofErr w:type="spellStart"/>
      <w:r>
        <w:rPr>
          <w:rFonts w:ascii="Verdana" w:hAnsi="Verdana"/>
          <w:color w:val="000000"/>
          <w:sz w:val="20"/>
          <w:szCs w:val="20"/>
        </w:rPr>
        <w:t>мегарегулятор</w:t>
      </w:r>
      <w:proofErr w:type="spellEnd"/>
      <w:r>
        <w:rPr>
          <w:rFonts w:ascii="Verdana" w:hAnsi="Verdana"/>
          <w:color w:val="000000"/>
          <w:sz w:val="20"/>
          <w:szCs w:val="20"/>
        </w:rPr>
        <w:t>, нужно защищать в большей степени от произвола, некомпетентности, непрофессионализма чиновников.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касается условий вступления в ВТО, Коваль отметил, что кроме существующих ограничений на условия доступа на рынок иностранных филиалов страховых компаний, законодатель может ввести еще дополнительные ограничения с тем, чтобы филиалы попадали под юрисдикцию национального страхового надзора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того, чтобы защитить российский страховой рынок, нужно создавать стимулы для его развития. Прежде всего, это должны быть налоговые стимулы.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своем выступлении академик Российской академии наук Аганбегян </w:t>
      </w:r>
      <w:proofErr w:type="spellStart"/>
      <w:r>
        <w:rPr>
          <w:rFonts w:ascii="Verdana" w:hAnsi="Verdana"/>
          <w:color w:val="000000"/>
          <w:sz w:val="20"/>
          <w:szCs w:val="20"/>
        </w:rPr>
        <w:t>Абел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Гезевич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осветил негативное влияние кризиса на финансово-экономическую ситуацию в России, темпы экономического роста и социальные показатели.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свою очередь, Председатель комитета по финансовым рынкам и кредитным организациям Торгово-промышленной палаты Российской Федерации Миркин Яков Моисеевич отметил, что необходимо отталкиваться именно от экономических проблем в развитии законодательства, при этом очень серьёзной и длительной проблемой является низкая финансовая глубина российской экономики. По сравнению с другими </w:t>
      </w:r>
      <w:r>
        <w:rPr>
          <w:rFonts w:ascii="Verdana" w:hAnsi="Verdana"/>
          <w:color w:val="000000"/>
          <w:sz w:val="20"/>
          <w:szCs w:val="20"/>
        </w:rPr>
        <w:lastRenderedPageBreak/>
        <w:t>странами БРИКС насыщенность деньгами, кредитами, банковскими капиталами, банковскими активами, финансовыми инструментами  в России значительно ниже.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Миркин высказал мнение, что Россия давно уже является одним из активов глобальных финансов, но это актив слабый и </w:t>
      </w:r>
      <w:proofErr w:type="spellStart"/>
      <w:r>
        <w:rPr>
          <w:rFonts w:ascii="Verdana" w:hAnsi="Verdana"/>
          <w:color w:val="000000"/>
          <w:sz w:val="20"/>
          <w:szCs w:val="20"/>
        </w:rPr>
        <w:t>волатильный</w:t>
      </w:r>
      <w:proofErr w:type="spellEnd"/>
      <w:r>
        <w:rPr>
          <w:rFonts w:ascii="Verdana" w:hAnsi="Verdana"/>
          <w:color w:val="000000"/>
          <w:sz w:val="20"/>
          <w:szCs w:val="20"/>
        </w:rPr>
        <w:t>, и если на Россию глобальные финансы проецируют крупные риски своей собственной разбалансированности, то судьба российской экономики на самом деле может решаться на финансовых рынках.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Директор Института международного интеграционного сотрудничества </w:t>
      </w:r>
      <w:proofErr w:type="spellStart"/>
      <w:r>
        <w:rPr>
          <w:rFonts w:ascii="Verdana" w:hAnsi="Verdana"/>
          <w:color w:val="000000"/>
          <w:sz w:val="20"/>
          <w:szCs w:val="20"/>
        </w:rPr>
        <w:t>Филькевич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Игорь Александрович остановился на проблеме места финансового сектора России в глобальном мире, основных направлениях финансовой международной интеграции, среди которых: присоединение России к ВТО, создание единого экономического пространства в </w:t>
      </w:r>
      <w:proofErr w:type="spellStart"/>
      <w:r>
        <w:rPr>
          <w:rFonts w:ascii="Verdana" w:hAnsi="Verdana"/>
          <w:color w:val="000000"/>
          <w:sz w:val="20"/>
          <w:szCs w:val="20"/>
        </w:rPr>
        <w:t>ЕврАзЭС</w:t>
      </w:r>
      <w:proofErr w:type="spellEnd"/>
      <w:r>
        <w:rPr>
          <w:rFonts w:ascii="Verdana" w:hAnsi="Verdana"/>
          <w:color w:val="000000"/>
          <w:sz w:val="20"/>
          <w:szCs w:val="20"/>
        </w:rPr>
        <w:t>, разработка и выполнение дорожной карты по внедрению стандартов Базель-2 и элементов Базель-3, присоединение к Многостороннему Меморандуму о Взаимопонимании Международной Ассоциации Регуляторов.</w:t>
      </w:r>
      <w:proofErr w:type="gramEnd"/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Филькевич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также перечислил основные изменения, которые следует внести в российское законодательство, регулирующее финансовые рынки, в связи со вступлением в ВТО.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Кроме того, отвечая на вопросы, </w:t>
      </w:r>
      <w:proofErr w:type="spellStart"/>
      <w:r>
        <w:rPr>
          <w:rFonts w:ascii="Verdana" w:hAnsi="Verdana"/>
          <w:color w:val="000000"/>
          <w:sz w:val="20"/>
          <w:szCs w:val="20"/>
        </w:rPr>
        <w:t>Филькевич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высказал мнение, что с точки зрения присоединения к ВТО Россия уже живет по законам этой организации, с 2003 года, когда начали реализовывать основные условия присоединения к ВТО. Законодательство сразу же было переведено под действие правил ВТО с учётом предложений российских переговорщиков.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Затронула практические аспекты исполнения требований ВТО в кризисных условиях Заведующая кафедрой МГИМО Платонова Ирина Николаевна. Так, с октября 2008 года, Европейская комиссия начала мониторинг по тем ограничительным мерам, которые стали вводить страны-члены ВТО. </w:t>
      </w:r>
      <w:proofErr w:type="gramStart"/>
      <w:r>
        <w:rPr>
          <w:rFonts w:ascii="Verdana" w:hAnsi="Verdana"/>
          <w:color w:val="000000"/>
          <w:sz w:val="20"/>
          <w:szCs w:val="20"/>
        </w:rPr>
        <w:t>Было выявлено 424 ограничительных меры протекционистского характера, которые используются сейчас, причём в первую очередь в наиболее развитых странах.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Год назад эта цифра была 333: новые меры необходимы и вводятся для защиты, для сохранения конкурентоспособности той или иной отрасли и сохранения конкурентных позиций. И только лишь 40 мер из этого общего количества было отменено.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Это говорит о том, отметила Платонова, что страны, несмотря на то, что они являются членами ВТО и должны выполнять требования ВТО о создании равных конкурентных условий, тем не </w:t>
      </w:r>
      <w:proofErr w:type="gramStart"/>
      <w:r>
        <w:rPr>
          <w:rFonts w:ascii="Verdana" w:hAnsi="Verdana"/>
          <w:color w:val="000000"/>
          <w:sz w:val="20"/>
          <w:szCs w:val="20"/>
        </w:rPr>
        <w:t>менее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 условиях кризиса начинают защищать свою экономику. Россия, присоединившись к ВТО, должна очень внимательно, изучив опыт большинства стран-членов ВТО по защите своей продукции на международном рынке, использовать этот опыт.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Положительные аспекты вступления России в ВТО отметил Президент «Международной организации кредиторов» Абдуллин Роберт </w:t>
      </w:r>
      <w:proofErr w:type="spellStart"/>
      <w:r>
        <w:rPr>
          <w:rFonts w:ascii="Verdana" w:hAnsi="Verdana"/>
          <w:color w:val="000000"/>
          <w:sz w:val="20"/>
          <w:szCs w:val="20"/>
        </w:rPr>
        <w:t>Фаридович</w:t>
      </w:r>
      <w:proofErr w:type="spellEnd"/>
      <w:r>
        <w:rPr>
          <w:rFonts w:ascii="Verdana" w:hAnsi="Verdana"/>
          <w:color w:val="000000"/>
          <w:sz w:val="20"/>
          <w:szCs w:val="20"/>
        </w:rPr>
        <w:t>: политический аспект - быть членом ВТО престижно в глазах иностранных инвесторов и возможный приток дополнительных иностранных инвестиций (в том случае, если будут правильно отрегулированы все аспекты этой деятельности, так как инвесторы будут чувствовать себя более защищёнными, чем ранее).</w:t>
      </w:r>
      <w:proofErr w:type="gramEnd"/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Представитель Института государства и права РАН Крупко Светлана Игоревна обратила внимание участников на особенность применения механизмов ВТО, когда инвесторы ориентируются не на право ВТО, а </w:t>
      </w:r>
      <w:proofErr w:type="gramStart"/>
      <w:r>
        <w:rPr>
          <w:rFonts w:ascii="Verdana" w:hAnsi="Verdana"/>
          <w:color w:val="000000"/>
          <w:sz w:val="20"/>
          <w:szCs w:val="20"/>
        </w:rPr>
        <w:t>на 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международные договоры, которые </w:t>
      </w:r>
      <w:r>
        <w:rPr>
          <w:rFonts w:ascii="Verdana" w:hAnsi="Verdana"/>
          <w:color w:val="000000"/>
          <w:sz w:val="20"/>
          <w:szCs w:val="20"/>
        </w:rPr>
        <w:lastRenderedPageBreak/>
        <w:t>регулируют осуществление иностранных инвестиций. Это большое количество двусторонних соглашений о поощрении и взаимной защите капиталовложений, которые позволяют иностранным инвестором в случае нарушения их интересов инициировать арбитражное разбирательство и разбирательство в международном коммерческом арбитраже или в Международном центре по урегулированию инвестиционных споров. Международные договоры говорят о том, что государство должно внимательно подходить к введению новых нормативов.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Левитская Елена Николаевна (МГИМО) обратила внимание на вопросы повышения финансовой грамотности и деятельности международных рейтинговых агентств.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итогам круглого стола были разработаны рекомендации Государственной Думе, Правительству РФ и Министерству экономического развития России о мерах, необходимых для законодательного обеспечения международной финансово-экономической интеграции России.</w:t>
      </w:r>
    </w:p>
    <w:p w:rsid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F38B1" w:rsidRPr="003F38B1" w:rsidRDefault="003F38B1" w:rsidP="003F38B1">
      <w:pPr>
        <w:pStyle w:val="a3"/>
        <w:shd w:val="clear" w:color="auto" w:fill="FFFFFF"/>
        <w:spacing w:line="274" w:lineRule="atLeast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3F38B1">
        <w:rPr>
          <w:rFonts w:ascii="Verdana" w:hAnsi="Verdana"/>
          <w:b/>
          <w:i/>
          <w:color w:val="000000"/>
          <w:sz w:val="20"/>
          <w:szCs w:val="20"/>
        </w:rPr>
        <w:t>Изложение подготовлено АПСБ по материалам стенограммы заседания.</w:t>
      </w:r>
    </w:p>
    <w:p w:rsidR="007E6711" w:rsidRDefault="007E6711" w:rsidP="003F38B1">
      <w:pPr>
        <w:jc w:val="both"/>
      </w:pPr>
    </w:p>
    <w:sectPr w:rsidR="007E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C51"/>
    <w:multiLevelType w:val="hybridMultilevel"/>
    <w:tmpl w:val="213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1"/>
    <w:rsid w:val="003F38B1"/>
    <w:rsid w:val="007E6711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B1"/>
    <w:rPr>
      <w:b/>
      <w:bCs/>
    </w:rPr>
  </w:style>
  <w:style w:type="character" w:customStyle="1" w:styleId="apple-converted-space">
    <w:name w:val="apple-converted-space"/>
    <w:basedOn w:val="a0"/>
    <w:rsid w:val="003F38B1"/>
  </w:style>
  <w:style w:type="character" w:styleId="a5">
    <w:name w:val="Hyperlink"/>
    <w:basedOn w:val="a0"/>
    <w:uiPriority w:val="99"/>
    <w:semiHidden/>
    <w:unhideWhenUsed/>
    <w:rsid w:val="003F3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8B1"/>
    <w:rPr>
      <w:b/>
      <w:bCs/>
    </w:rPr>
  </w:style>
  <w:style w:type="character" w:customStyle="1" w:styleId="apple-converted-space">
    <w:name w:val="apple-converted-space"/>
    <w:basedOn w:val="a0"/>
    <w:rsid w:val="003F38B1"/>
  </w:style>
  <w:style w:type="character" w:styleId="a5">
    <w:name w:val="Hyperlink"/>
    <w:basedOn w:val="a0"/>
    <w:uiPriority w:val="99"/>
    <w:semiHidden/>
    <w:unhideWhenUsed/>
    <w:rsid w:val="003F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2015-03-17T10:00:00Z</dcterms:created>
  <dcterms:modified xsi:type="dcterms:W3CDTF">2015-03-17T10:04:00Z</dcterms:modified>
</cp:coreProperties>
</file>